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tabs>
          <w:tab w:val="left" w:pos="1871"/>
          <w:tab w:val="left" w:pos="3407"/>
          <w:tab w:val="left" w:pos="4949"/>
          <w:tab w:val="left" w:pos="6599"/>
        </w:tabs>
        <w:jc w:val="center"/>
        <w:rPr>
          <w:rFonts w:ascii="Times New Roman" w:eastAsia="宋体" w:hAnsi="Times New Roman"/>
        </w:rPr>
      </w:pPr>
      <w:r>
        <w:rPr>
          <w:rFonts w:ascii="Times New Roman" w:eastAsia="宋体" w:hAnsi="宋体"/>
          <w:b/>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5pt;margin-left:842pt;margin-top:959pt;mso-position-horizontal-relative:page;mso-position-vertical-relative:top-margin-area;position:absolute;width:24pt;z-index:251658240">
            <v:imagedata r:id="rId5" o:title=""/>
          </v:shape>
        </w:pict>
      </w:r>
      <w:r>
        <w:rPr>
          <w:rFonts w:ascii="Times New Roman" w:eastAsia="宋体" w:hAnsi="宋体"/>
          <w:b/>
          <w:sz w:val="36"/>
        </w:rPr>
        <w:t>课题</w:t>
      </w:r>
      <w:r>
        <w:rPr>
          <w:rFonts w:ascii="Times New Roman" w:eastAsia="宋体" w:hAnsi="Times New Roman"/>
          <w:b/>
          <w:sz w:val="36"/>
        </w:rPr>
        <w:t>3</w:t>
      </w:r>
      <w:r>
        <w:rPr>
          <w:rFonts w:ascii="Times New Roman" w:eastAsia="宋体" w:hAnsi="宋体"/>
          <w:sz w:val="36"/>
        </w:rPr>
        <w:t>　</w:t>
      </w:r>
      <w:r>
        <w:rPr>
          <w:rFonts w:ascii="Times New Roman" w:eastAsia="宋体" w:hAnsi="宋体"/>
          <w:b/>
          <w:sz w:val="36"/>
        </w:rPr>
        <w:t>制取氧气</w:t>
      </w: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教学目标</w:t>
      </w:r>
      <w:r>
        <w:rPr>
          <w:rFonts w:ascii="Cambria Math" w:eastAsia="NEU-BZ-S92" w:hAnsi="Cambria Math"/>
          <w:color w:val="FF00FF"/>
        </w:rPr>
        <w:t>◇</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了解实验室制取氧气的方法和原理。</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知道催化剂的概念和催化剂对化学反应的重要作用。</w:t>
      </w:r>
    </w:p>
    <w:p>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通过对二氧化锰在过氧化氢分解反应中作用的探究,初步了解探究式学习,体验探究过程。</w:t>
      </w:r>
    </w:p>
    <w:p>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通过体验实验探究过程,尝试实验成功的快乐,激发学生的探究欲。</w:t>
      </w: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教学重难点</w:t>
      </w:r>
      <w:r>
        <w:rPr>
          <w:rFonts w:ascii="Cambria Math" w:eastAsia="NEU-BZ-S92" w:hAnsi="Cambria Math"/>
          <w:color w:val="FF00FF"/>
        </w:rPr>
        <w:t>◇</w:t>
      </w:r>
    </w:p>
    <w:p>
      <w:pPr>
        <w:tabs>
          <w:tab w:val="left" w:pos="1871"/>
          <w:tab w:val="left" w:pos="3407"/>
          <w:tab w:val="left" w:pos="4949"/>
          <w:tab w:val="left" w:pos="6599"/>
        </w:tabs>
        <w:ind w:firstLine="420" w:firstLineChars="200"/>
        <w:rPr>
          <w:rFonts w:ascii="Times New Roman" w:eastAsia="宋体" w:hAnsi="Times New Roman"/>
        </w:rPr>
      </w:pPr>
      <w:r>
        <w:rPr>
          <w:rFonts w:ascii="Arial" w:eastAsia="黑体" w:hAnsi="黑体"/>
        </w:rPr>
        <w:t>【教学重点】</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实验室制取氧气的原理和实验操作。</w:t>
      </w:r>
    </w:p>
    <w:p>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催化剂的概念和催化作用。</w:t>
      </w: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教学过程</w:t>
      </w:r>
      <w:r>
        <w:rPr>
          <w:rFonts w:ascii="Cambria Math" w:eastAsia="NEU-BZ-S92" w:hAnsi="Cambria Math"/>
          <w:color w:val="FF00FF"/>
        </w:rPr>
        <w:t>◇</w:t>
      </w:r>
    </w:p>
    <w:p>
      <w:pPr>
        <w:tabs>
          <w:tab w:val="left" w:pos="1871"/>
          <w:tab w:val="left" w:pos="3407"/>
          <w:tab w:val="left" w:pos="4949"/>
          <w:tab w:val="left" w:pos="6599"/>
        </w:tabs>
        <w:ind w:firstLine="420" w:firstLineChars="200"/>
        <w:rPr>
          <w:rFonts w:ascii="Times New Roman" w:eastAsia="宋体" w:hAnsi="Times New Roman"/>
        </w:rPr>
      </w:pPr>
      <w:r>
        <w:rPr>
          <w:rFonts w:ascii="Arial" w:eastAsia="黑体" w:hAnsi="黑体"/>
        </w:rPr>
        <w:t>一、导入新课</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请同学们屏住呼吸,看看能坚持多久?(体验游戏)全体同学参与并谈感受。</w:t>
      </w:r>
    </w:p>
    <w:p>
      <w:pPr>
        <w:tabs>
          <w:tab w:val="left" w:pos="1871"/>
          <w:tab w:val="left" w:pos="3407"/>
          <w:tab w:val="left" w:pos="4949"/>
          <w:tab w:val="left" w:pos="6599"/>
        </w:tabs>
        <w:rPr>
          <w:rFonts w:ascii="Times New Roman" w:eastAsia="宋体" w:hAnsi="Times New Roman"/>
        </w:rPr>
      </w:pPr>
      <w:r>
        <w:rPr>
          <w:rFonts w:ascii="Arial" w:eastAsia="黑体" w:hAnsi="黑体"/>
        </w:rPr>
        <w:t>二、推进新课</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过渡</w:t>
      </w:r>
      <w:r>
        <w:rPr>
          <w:rFonts w:ascii="Times New Roman" w:eastAsia="宋体" w:hAnsi="宋体"/>
        </w:rPr>
        <w:t>]氧气是生命的养料,到目前为止,你知道有哪些途径可以获得氧气?</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]分离液态空气法(工业制法);分解氧化汞。</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讨论交流</w:t>
      </w:r>
      <w:r>
        <w:rPr>
          <w:rFonts w:ascii="Times New Roman" w:eastAsia="宋体" w:hAnsi="宋体"/>
        </w:rPr>
        <w:t>]在实验室中是否适合用这两种方法制取氧气呢?在实验室制取氧气应考虑哪些因素?</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]实验室制取氧气时选择药品的原则:原料易得、产物纯净、安全环保、操作简单。</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过渡</w:t>
      </w:r>
      <w:r>
        <w:rPr>
          <w:rFonts w:ascii="Times New Roman" w:eastAsia="宋体" w:hAnsi="宋体"/>
        </w:rPr>
        <w:t>]阅读教材第</w:t>
      </w:r>
      <w:r>
        <w:rPr>
          <w:rFonts w:ascii="Times New Roman" w:eastAsia="宋体" w:hAnsi="Times New Roman"/>
        </w:rPr>
        <w:t>37</w:t>
      </w:r>
      <w:r>
        <w:rPr>
          <w:rFonts w:ascii="Times New Roman" w:eastAsia="宋体" w:hAnsi="宋体"/>
        </w:rPr>
        <w:t>页第一段的内容,了解实验室制取氧气的方法。</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演示</w:t>
      </w:r>
      <w:r>
        <w:rPr>
          <w:rFonts w:ascii="Times New Roman" w:eastAsia="宋体" w:hAnsi="宋体"/>
        </w:rPr>
        <w:t>]实验</w:t>
      </w:r>
      <w:r>
        <w:rPr>
          <w:rFonts w:ascii="Times New Roman" w:eastAsia="宋体" w:hAnsi="Times New Roman"/>
        </w:rPr>
        <w:t>2-5</w:t>
      </w:r>
      <w:r>
        <w:rPr>
          <w:rFonts w:ascii="Times New Roman" w:eastAsia="宋体" w:hAnsi="宋体"/>
        </w:rPr>
        <w:t>(根据观察到的现象填写教材第</w:t>
      </w:r>
      <w:r>
        <w:rPr>
          <w:rFonts w:ascii="Times New Roman" w:eastAsia="宋体" w:hAnsi="Times New Roman"/>
        </w:rPr>
        <w:t>37</w:t>
      </w:r>
      <w:r>
        <w:rPr>
          <w:rFonts w:ascii="Times New Roman" w:eastAsia="宋体" w:hAnsi="宋体"/>
        </w:rPr>
        <w:t>页的表格)。</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特别提醒</w:t>
      </w:r>
      <w:r>
        <w:rPr>
          <w:rFonts w:ascii="Times New Roman" w:eastAsia="宋体" w:hAnsi="宋体"/>
        </w:rPr>
        <w:t>]</w:t>
      </w:r>
      <w:r>
        <w:rPr>
          <w:rFonts w:ascii="宋体" w:eastAsia="宋体" w:hAnsi="宋体" w:cs="宋体" w:hint="eastAsia"/>
        </w:rPr>
        <w:t>①</w:t>
      </w:r>
      <w:r>
        <w:rPr>
          <w:rFonts w:ascii="Times New Roman" w:eastAsia="宋体" w:hAnsi="宋体"/>
        </w:rPr>
        <w:t>试管口要略向下倾斜,以防止冷凝水回流到热的试管底部,导致试管炸裂。</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②</w:t>
      </w:r>
      <w:r>
        <w:rPr>
          <w:rFonts w:ascii="Times New Roman" w:eastAsia="宋体" w:hAnsi="宋体"/>
        </w:rPr>
        <w:t>加热高锰酸钾固体时应先预热再集中加热。</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③</w:t>
      </w:r>
      <w:r>
        <w:rPr>
          <w:rFonts w:ascii="Times New Roman" w:eastAsia="宋体" w:hAnsi="宋体"/>
        </w:rPr>
        <w:t>在试管口放一团棉花可防止加热时高锰酸钾粉末进入导管而堵塞导管。</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④</w:t>
      </w:r>
      <w:r>
        <w:rPr>
          <w:rFonts w:ascii="Times New Roman" w:eastAsia="宋体" w:hAnsi="宋体"/>
        </w:rPr>
        <w:t>导气管不能伸入试管内过长,否则不利于气体的导出。</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⑤</w:t>
      </w:r>
      <w:r>
        <w:rPr>
          <w:rFonts w:ascii="Times New Roman" w:eastAsia="宋体" w:hAnsi="宋体"/>
        </w:rPr>
        <w:t>用排水法收集时,应等气泡连续均匀冒出时再收集,否则会使收集的气体不纯。</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p>
    <w:p>
      <w:pPr>
        <w:tabs>
          <w:tab w:val="left" w:pos="1871"/>
          <w:tab w:val="left" w:pos="3407"/>
          <w:tab w:val="left" w:pos="4949"/>
          <w:tab w:val="left" w:pos="6599"/>
        </w:tabs>
      </w:pPr>
    </w:p>
    <w:tbl>
      <w:tblPr>
        <w:tblStyle w:val="TableNormal"/>
        <w:tblW w:w="3640" w:type="dxa"/>
        <w:jc w:val="center"/>
        <w:tblInd w:w="233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
      <w:tblGrid>
        <w:gridCol w:w="931"/>
        <w:gridCol w:w="2709"/>
      </w:tblGrid>
      <w:tr>
        <w:tblPrEx>
          <w:tblW w:w="3640" w:type="dxa"/>
          <w:jc w:val="center"/>
          <w:tblInd w:w="233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Ex>
        <w:trPr>
          <w:trHeight w:val="437"/>
          <w:jc w:val="center"/>
        </w:trPr>
        <w:tc>
          <w:tcPr>
            <w:tcW w:w="931" w:type="dxa"/>
            <w:shd w:val="clear" w:color="auto" w:fill="auto"/>
            <w:tcMar>
              <w:left w:w="0" w:type="dxa"/>
              <w:right w:w="0" w:type="dxa"/>
            </w:tcMar>
            <w:vAlign w:val="center"/>
          </w:tcPr>
          <w:p>
            <w:pPr>
              <w:tabs>
                <w:tab w:val="left" w:pos="1871"/>
                <w:tab w:val="left" w:pos="3407"/>
                <w:tab w:val="left" w:pos="4949"/>
                <w:tab w:val="left" w:pos="6599"/>
              </w:tabs>
              <w:jc w:val="center"/>
              <w:rPr>
                <w:sz w:val="18"/>
              </w:rPr>
            </w:pPr>
            <w:bookmarkStart w:id="0" w:name="_GoBack"/>
            <w:r>
              <w:rPr>
                <w:rFonts w:ascii="Times New Roman" w:eastAsia="宋体" w:hAnsi="宋体"/>
                <w:sz w:val="18"/>
              </w:rPr>
              <w:t>实验编号</w:t>
            </w:r>
          </w:p>
        </w:tc>
        <w:tc>
          <w:tcPr>
            <w:tcW w:w="2709"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现象</w:t>
            </w:r>
          </w:p>
        </w:tc>
      </w:tr>
      <w:tr>
        <w:tblPrEx>
          <w:tblW w:w="3640" w:type="dxa"/>
          <w:jc w:val="center"/>
          <w:tblInd w:w="2333" w:type="dxa"/>
          <w:tblLayout w:type="fixed"/>
          <w:tblCellMar>
            <w:top w:w="0" w:type="dxa"/>
            <w:left w:w="108" w:type="dxa"/>
            <w:bottom w:w="0" w:type="dxa"/>
            <w:right w:w="108" w:type="dxa"/>
          </w:tblCellMar>
        </w:tblPrEx>
        <w:trPr>
          <w:trHeight w:val="406"/>
          <w:jc w:val="center"/>
        </w:trPr>
        <w:tc>
          <w:tcPr>
            <w:tcW w:w="931"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w:t>
            </w:r>
            <w:r>
              <w:rPr>
                <w:rFonts w:ascii="Times New Roman" w:eastAsia="宋体" w:hAnsi="Times New Roman"/>
                <w:sz w:val="18"/>
              </w:rPr>
              <w:t>1</w:t>
            </w:r>
            <w:r>
              <w:rPr>
                <w:rFonts w:ascii="Times New Roman" w:eastAsia="宋体" w:hAnsi="宋体"/>
                <w:sz w:val="18"/>
              </w:rPr>
              <w:t>)</w:t>
            </w:r>
          </w:p>
        </w:tc>
        <w:tc>
          <w:tcPr>
            <w:tcW w:w="2709" w:type="dxa"/>
            <w:shd w:val="clear" w:color="auto" w:fill="auto"/>
            <w:tcMar>
              <w:left w:w="105" w:type="dxa"/>
              <w:right w:w="105"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集气瓶中有大量气泡产生</w:t>
            </w:r>
          </w:p>
        </w:tc>
      </w:tr>
      <w:tr>
        <w:tblPrEx>
          <w:tblW w:w="3640" w:type="dxa"/>
          <w:jc w:val="center"/>
          <w:tblInd w:w="2333" w:type="dxa"/>
          <w:tblLayout w:type="fixed"/>
          <w:tblCellMar>
            <w:top w:w="0" w:type="dxa"/>
            <w:left w:w="108" w:type="dxa"/>
            <w:bottom w:w="0" w:type="dxa"/>
            <w:right w:w="108" w:type="dxa"/>
          </w:tblCellMar>
        </w:tblPrEx>
        <w:trPr>
          <w:trHeight w:val="461"/>
          <w:jc w:val="center"/>
        </w:trPr>
        <w:tc>
          <w:tcPr>
            <w:tcW w:w="931"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w:t>
            </w:r>
            <w:r>
              <w:rPr>
                <w:rFonts w:ascii="Times New Roman" w:eastAsia="宋体" w:hAnsi="Times New Roman"/>
                <w:sz w:val="18"/>
              </w:rPr>
              <w:t>2</w:t>
            </w:r>
            <w:r>
              <w:rPr>
                <w:rFonts w:ascii="Times New Roman" w:eastAsia="宋体" w:hAnsi="宋体"/>
                <w:sz w:val="18"/>
              </w:rPr>
              <w:t>)</w:t>
            </w:r>
          </w:p>
        </w:tc>
        <w:tc>
          <w:tcPr>
            <w:tcW w:w="2709" w:type="dxa"/>
            <w:shd w:val="clear" w:color="auto" w:fill="auto"/>
            <w:tcMar>
              <w:left w:w="105" w:type="dxa"/>
              <w:right w:w="105"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带有火星的木条复燃</w:t>
            </w:r>
          </w:p>
        </w:tc>
      </w:tr>
    </w:tbl>
    <w:p>
      <w:pPr>
        <w:tabs>
          <w:tab w:val="left" w:pos="1871"/>
          <w:tab w:val="left" w:pos="3407"/>
          <w:tab w:val="left" w:pos="4949"/>
          <w:tab w:val="left" w:pos="6599"/>
        </w:tabs>
        <w:jc w:val="center"/>
        <w:rPr>
          <w:rFonts w:ascii="Times New Roman" w:eastAsia="宋体" w:hAnsi="Times New Roman"/>
        </w:rPr>
      </w:pPr>
      <w:bookmarkEnd w:id="0"/>
    </w:p>
    <w:p>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Arial" w:eastAsia="黑体" w:hAnsi="黑体"/>
        </w:rPr>
        <w:t>过渡</w:t>
      </w:r>
      <w:r>
        <w:rPr>
          <w:rFonts w:ascii="Times New Roman" w:eastAsia="宋体" w:hAnsi="宋体"/>
        </w:rPr>
        <w:t>]在实验室中,还常常用分解过氧化氢的方法制取氧气,过氧化氢在常温下即可分解,但制取氧气时,通常还要加入少量二氧化锰,为什么呢?</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实验</w:t>
      </w:r>
      <w:r>
        <w:rPr>
          <w:rFonts w:ascii="Times New Roman" w:eastAsia="宋体" w:hAnsi="宋体"/>
        </w:rPr>
        <w:t>]指导学生进行教材第</w:t>
      </w:r>
      <w:r>
        <w:rPr>
          <w:rFonts w:ascii="Times New Roman" w:eastAsia="宋体" w:hAnsi="Times New Roman"/>
        </w:rPr>
        <w:t>38</w:t>
      </w:r>
      <w:r>
        <w:rPr>
          <w:rFonts w:ascii="Times New Roman" w:eastAsia="宋体" w:hAnsi="宋体"/>
        </w:rPr>
        <w:t>页的探究实验并填写教材中的表格。</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讨论交流</w:t>
      </w:r>
      <w:r>
        <w:rPr>
          <w:rFonts w:ascii="Times New Roman" w:eastAsia="宋体" w:hAnsi="宋体"/>
        </w:rPr>
        <w:t>]</w:t>
      </w:r>
      <w:r>
        <w:rPr>
          <w:rFonts w:ascii="宋体" w:eastAsia="宋体" w:hAnsi="宋体" w:cs="宋体" w:hint="eastAsia"/>
        </w:rPr>
        <w:t>①</w:t>
      </w:r>
      <w:r>
        <w:rPr>
          <w:rFonts w:ascii="Times New Roman" w:eastAsia="宋体" w:hAnsi="宋体"/>
        </w:rPr>
        <w:t>该实验中二氧化锰是反应物吗?怎样用实验证明?(称量反应前后二氧化锰的质量)</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②</w:t>
      </w:r>
      <w:r>
        <w:rPr>
          <w:rFonts w:ascii="Times New Roman" w:eastAsia="宋体" w:hAnsi="宋体"/>
        </w:rPr>
        <w:t>二氧化锰的性质在反应前后是否发生了变化?(指导学生思考、讨论)</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]在化学反应里能改变其他物质的化学反应速率,而本身的质量和化学性质在反应前后都没有发生变化的物质叫做催化剂。催化剂在化学反应中所起的作用叫做催化作用。</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特别强调</w:t>
      </w:r>
      <w:r>
        <w:rPr>
          <w:rFonts w:ascii="Times New Roman" w:eastAsia="宋体" w:hAnsi="宋体"/>
        </w:rPr>
        <w:t>]催化剂的特点:</w:t>
      </w:r>
      <w:r>
        <w:rPr>
          <w:rFonts w:ascii="Times New Roman" w:eastAsia="宋体" w:hAnsi="Times New Roman" w:cs="Times New Roman"/>
        </w:rPr>
        <w:t>“</w:t>
      </w:r>
      <w:r>
        <w:rPr>
          <w:rFonts w:ascii="Times New Roman" w:eastAsia="宋体" w:hAnsi="宋体"/>
        </w:rPr>
        <w:t>一变两不变</w:t>
      </w:r>
      <w:r>
        <w:rPr>
          <w:rFonts w:ascii="Times New Roman" w:eastAsia="宋体" w:hAnsi="Times New Roman" w:cs="Times New Roman"/>
        </w:rPr>
        <w:t>”</w:t>
      </w:r>
      <w:r>
        <w:rPr>
          <w:rFonts w:ascii="Times New Roman" w:eastAsia="宋体" w:hAnsi="宋体"/>
        </w:rPr>
        <w:t>。</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cs="Times New Roman"/>
        </w:rPr>
        <w:t>“</w:t>
      </w:r>
      <w:r>
        <w:rPr>
          <w:rFonts w:ascii="Times New Roman" w:eastAsia="宋体" w:hAnsi="宋体"/>
        </w:rPr>
        <w:t>一变</w:t>
      </w:r>
      <w:r>
        <w:rPr>
          <w:rFonts w:ascii="Times New Roman" w:eastAsia="宋体" w:hAnsi="Times New Roman" w:cs="Times New Roman"/>
        </w:rPr>
        <w:t>”</w:t>
      </w:r>
      <w:r>
        <w:rPr>
          <w:rFonts w:ascii="Times New Roman" w:eastAsia="宋体" w:hAnsi="宋体"/>
        </w:rPr>
        <w:t>:改变(加快或减慢)化学反应的速率。</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cs="Times New Roman"/>
        </w:rPr>
        <w:t>“</w:t>
      </w:r>
      <w:r>
        <w:rPr>
          <w:rFonts w:ascii="Times New Roman" w:eastAsia="宋体" w:hAnsi="宋体"/>
        </w:rPr>
        <w:t>两不变</w:t>
      </w:r>
      <w:r>
        <w:rPr>
          <w:rFonts w:ascii="Times New Roman" w:eastAsia="宋体" w:hAnsi="Times New Roman" w:cs="Times New Roman"/>
        </w:rPr>
        <w:t>”</w:t>
      </w:r>
      <w:r>
        <w:rPr>
          <w:rFonts w:ascii="Times New Roman" w:eastAsia="宋体" w:hAnsi="宋体"/>
        </w:rPr>
        <w:t>:本身的质量和化学性质在反应前后不发生改变。</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过渡</w:t>
      </w:r>
      <w:r>
        <w:rPr>
          <w:rFonts w:ascii="Times New Roman" w:eastAsia="宋体" w:hAnsi="宋体"/>
        </w:rPr>
        <w:t>]</w:t>
      </w:r>
      <w:r>
        <w:rPr>
          <w:rFonts w:ascii="宋体" w:eastAsia="宋体" w:hAnsi="宋体" w:cs="宋体" w:hint="eastAsia"/>
        </w:rPr>
        <w:t>①</w:t>
      </w:r>
      <w:r>
        <w:rPr>
          <w:rFonts w:ascii="Times New Roman" w:eastAsia="宋体" w:hAnsi="宋体"/>
        </w:rPr>
        <w:t>高锰酸钾</w:t>
      </w:r>
      <w:r>
        <w:rPr>
          <w:rFonts w:ascii="Times New Roman" w:eastAsia="宋体" w:hAnsi="Times New Roman"/>
        </w:rPr>
        <w:drawing>
          <wp:inline distT="0" distB="0" distL="0" distR="0">
            <wp:extent cx="259080" cy="215900"/>
            <wp:effectExtent l="0" t="0" r="7620" b="1270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xmlns:r="http://schemas.openxmlformats.org/officeDocument/2006/relationships" r:embed="rId6"/>
                    <a:stretch>
                      <a:fillRect/>
                    </a:stretch>
                  </pic:blipFill>
                  <pic:spPr>
                    <a:xfrm>
                      <a:off x="0" y="0"/>
                      <a:ext cx="259200" cy="216360"/>
                    </a:xfrm>
                    <a:prstGeom prst="rect">
                      <a:avLst/>
                    </a:prstGeom>
                  </pic:spPr>
                </pic:pic>
              </a:graphicData>
            </a:graphic>
          </wp:inline>
        </w:drawing>
      </w:r>
      <w:r>
        <w:rPr>
          <w:rFonts w:ascii="Times New Roman" w:eastAsia="宋体" w:hAnsi="宋体"/>
        </w:rPr>
        <w:t>锰酸钾</w:t>
      </w:r>
      <w:r>
        <w:rPr>
          <w:rFonts w:ascii="Times New Roman" w:eastAsia="宋体" w:hAnsi="Times New Roman"/>
        </w:rPr>
        <w:t>+</w:t>
      </w:r>
      <w:r>
        <w:rPr>
          <w:rFonts w:ascii="Times New Roman" w:eastAsia="宋体" w:hAnsi="宋体"/>
        </w:rPr>
        <w:t>二氧化锰</w:t>
      </w:r>
      <w:r>
        <w:rPr>
          <w:rFonts w:ascii="Times New Roman" w:eastAsia="宋体" w:hAnsi="Times New Roman"/>
        </w:rPr>
        <w:t>+</w:t>
      </w:r>
      <w:r>
        <w:rPr>
          <w:rFonts w:ascii="Times New Roman" w:eastAsia="宋体" w:hAnsi="宋体"/>
        </w:rPr>
        <w:t>氧气。</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②</w:t>
      </w:r>
      <w:r>
        <w:rPr>
          <w:rFonts w:ascii="Times New Roman" w:eastAsia="宋体" w:hAnsi="宋体"/>
        </w:rPr>
        <w:t>过氧化氢</w:t>
      </w:r>
      <w:r>
        <w:rPr>
          <w:rFonts w:ascii="Times New Roman" w:eastAsia="宋体" w:hAnsi="Times New Roman"/>
        </w:rPr>
        <w:drawing>
          <wp:inline distT="0" distB="0" distL="0" distR="0">
            <wp:extent cx="563245" cy="215900"/>
            <wp:effectExtent l="0" t="0" r="8255" b="1270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xmlns:r="http://schemas.openxmlformats.org/officeDocument/2006/relationships" r:embed="rId7"/>
                    <a:stretch>
                      <a:fillRect/>
                    </a:stretch>
                  </pic:blipFill>
                  <pic:spPr>
                    <a:xfrm>
                      <a:off x="0" y="0"/>
                      <a:ext cx="563760" cy="216360"/>
                    </a:xfrm>
                    <a:prstGeom prst="rect">
                      <a:avLst/>
                    </a:prstGeom>
                  </pic:spPr>
                </pic:pic>
              </a:graphicData>
            </a:graphic>
          </wp:inline>
        </w:drawing>
      </w:r>
      <w:r>
        <w:rPr>
          <w:rFonts w:ascii="Times New Roman" w:eastAsia="宋体" w:hAnsi="宋体"/>
        </w:rPr>
        <w:t>氧气</w:t>
      </w:r>
      <w:r>
        <w:rPr>
          <w:rFonts w:ascii="Times New Roman" w:eastAsia="宋体" w:hAnsi="Times New Roman"/>
        </w:rPr>
        <w:t>+</w:t>
      </w:r>
      <w:r>
        <w:rPr>
          <w:rFonts w:ascii="Times New Roman" w:eastAsia="宋体" w:hAnsi="宋体"/>
        </w:rPr>
        <w:t>水。</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③</w:t>
      </w:r>
      <w:r>
        <w:rPr>
          <w:rFonts w:ascii="Times New Roman" w:eastAsia="宋体" w:hAnsi="宋体"/>
        </w:rPr>
        <w:t>氯酸钾</w:t>
      </w:r>
      <w:r>
        <w:rPr>
          <w:rFonts w:ascii="Times New Roman" w:eastAsia="宋体" w:hAnsi="Times New Roman"/>
        </w:rPr>
        <w:drawing>
          <wp:inline distT="0" distB="0" distL="0" distR="0">
            <wp:extent cx="563245" cy="288925"/>
            <wp:effectExtent l="0" t="0" r="8255" b="1587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xmlns:r="http://schemas.openxmlformats.org/officeDocument/2006/relationships" r:embed="rId8"/>
                    <a:stretch>
                      <a:fillRect/>
                    </a:stretch>
                  </pic:blipFill>
                  <pic:spPr>
                    <a:xfrm>
                      <a:off x="0" y="0"/>
                      <a:ext cx="563760" cy="289440"/>
                    </a:xfrm>
                    <a:prstGeom prst="rect">
                      <a:avLst/>
                    </a:prstGeom>
                  </pic:spPr>
                </pic:pic>
              </a:graphicData>
            </a:graphic>
          </wp:inline>
        </w:drawing>
      </w:r>
      <w:r>
        <w:rPr>
          <w:rFonts w:ascii="Times New Roman" w:eastAsia="宋体" w:hAnsi="宋体"/>
        </w:rPr>
        <w:t>氯化钾</w:t>
      </w:r>
      <w:r>
        <w:rPr>
          <w:rFonts w:ascii="Times New Roman" w:eastAsia="宋体" w:hAnsi="Times New Roman"/>
        </w:rPr>
        <w:t>+</w:t>
      </w:r>
      <w:r>
        <w:rPr>
          <w:rFonts w:ascii="Times New Roman" w:eastAsia="宋体" w:hAnsi="宋体"/>
        </w:rPr>
        <w:t>氧气。</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讨论交流</w:t>
      </w:r>
      <w:r>
        <w:rPr>
          <w:rFonts w:ascii="Times New Roman" w:eastAsia="宋体" w:hAnsi="宋体"/>
        </w:rPr>
        <w:t>]分析上述三个制取氧气的反应,它们有什么共同特征?与化合反应有什么不同?</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]化合反应是</w:t>
      </w:r>
      <w:r>
        <w:rPr>
          <w:rFonts w:ascii="Times New Roman" w:eastAsia="宋体" w:hAnsi="Times New Roman" w:cs="Times New Roman"/>
        </w:rPr>
        <w:t>“</w:t>
      </w:r>
      <w:r>
        <w:rPr>
          <w:rFonts w:ascii="Times New Roman" w:eastAsia="宋体" w:hAnsi="宋体"/>
        </w:rPr>
        <w:t>多变一</w:t>
      </w:r>
      <w:r>
        <w:rPr>
          <w:rFonts w:ascii="Times New Roman" w:eastAsia="宋体" w:hAnsi="Times New Roman" w:cs="Times New Roman"/>
        </w:rPr>
        <w:t>”</w:t>
      </w:r>
      <w:r>
        <w:rPr>
          <w:rFonts w:ascii="Times New Roman" w:eastAsia="宋体" w:hAnsi="宋体"/>
        </w:rPr>
        <w:t>的反应,分解反应是</w:t>
      </w:r>
      <w:r>
        <w:rPr>
          <w:rFonts w:ascii="Times New Roman" w:eastAsia="宋体" w:hAnsi="Times New Roman" w:cs="Times New Roman"/>
        </w:rPr>
        <w:t>“</w:t>
      </w:r>
      <w:r>
        <w:rPr>
          <w:rFonts w:ascii="Times New Roman" w:eastAsia="宋体" w:hAnsi="宋体"/>
        </w:rPr>
        <w:t>一变多</w:t>
      </w:r>
      <w:r>
        <w:rPr>
          <w:rFonts w:ascii="Times New Roman" w:eastAsia="宋体" w:hAnsi="Times New Roman" w:cs="Times New Roman"/>
        </w:rPr>
        <w:t>”</w:t>
      </w:r>
      <w:r>
        <w:rPr>
          <w:rFonts w:ascii="Times New Roman" w:eastAsia="宋体" w:hAnsi="宋体"/>
        </w:rPr>
        <w:t>的反应。</w:t>
      </w: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板书设计</w:t>
      </w:r>
      <w:r>
        <w:rPr>
          <w:rFonts w:ascii="Cambria Math" w:eastAsia="NEU-BZ-S92" w:hAnsi="Cambria Math"/>
          <w:color w:val="FF00FF"/>
        </w:rPr>
        <w:t>◇</w:t>
      </w:r>
    </w:p>
    <w:p>
      <w:pPr>
        <w:tabs>
          <w:tab w:val="left" w:pos="1871"/>
          <w:tab w:val="left" w:pos="3407"/>
          <w:tab w:val="left" w:pos="4949"/>
          <w:tab w:val="left" w:pos="6599"/>
        </w:tabs>
        <w:jc w:val="center"/>
        <w:rPr>
          <w:rFonts w:ascii="Times New Roman" w:eastAsia="宋体" w:hAnsi="Times New Roman"/>
        </w:rPr>
      </w:pPr>
      <w:r>
        <w:rPr>
          <w:rFonts w:ascii="Times New Roman" w:eastAsia="宋体" w:hAnsi="宋体"/>
        </w:rPr>
        <w:t>课题</w:t>
      </w:r>
      <w:r>
        <w:rPr>
          <w:rFonts w:ascii="Times New Roman" w:eastAsia="宋体" w:hAnsi="Times New Roman"/>
        </w:rPr>
        <w:t>3</w:t>
      </w:r>
      <w:r>
        <w:rPr>
          <w:rFonts w:ascii="Times New Roman" w:eastAsia="宋体" w:hAnsi="宋体"/>
        </w:rPr>
        <w:t>　制取氧气</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一、氧气的工业制法:分离液态空气。</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二、氧气的实验室制法</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高锰酸钾</w:t>
      </w:r>
      <w:r>
        <w:rPr>
          <w:rFonts w:ascii="Times New Roman" w:eastAsia="宋体" w:hAnsi="Times New Roman"/>
        </w:rPr>
        <w:drawing>
          <wp:inline distT="0" distB="0" distL="0" distR="0">
            <wp:extent cx="259080" cy="215900"/>
            <wp:effectExtent l="0" t="0" r="7620" b="1270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xmlns:r="http://schemas.openxmlformats.org/officeDocument/2006/relationships" r:embed="rId9"/>
                    <a:stretch>
                      <a:fillRect/>
                    </a:stretch>
                  </pic:blipFill>
                  <pic:spPr>
                    <a:xfrm>
                      <a:off x="0" y="0"/>
                      <a:ext cx="259200" cy="216360"/>
                    </a:xfrm>
                    <a:prstGeom prst="rect">
                      <a:avLst/>
                    </a:prstGeom>
                  </pic:spPr>
                </pic:pic>
              </a:graphicData>
            </a:graphic>
          </wp:inline>
        </w:drawing>
      </w:r>
      <w:r>
        <w:rPr>
          <w:rFonts w:ascii="Times New Roman" w:eastAsia="宋体" w:hAnsi="宋体"/>
        </w:rPr>
        <w:t>锰酸钾</w:t>
      </w:r>
      <w:r>
        <w:rPr>
          <w:rFonts w:ascii="Times New Roman" w:eastAsia="宋体" w:hAnsi="Times New Roman"/>
        </w:rPr>
        <w:t>+</w:t>
      </w:r>
      <w:r>
        <w:rPr>
          <w:rFonts w:ascii="Times New Roman" w:eastAsia="宋体" w:hAnsi="宋体"/>
        </w:rPr>
        <w:t>二氧化锰</w:t>
      </w:r>
      <w:r>
        <w:rPr>
          <w:rFonts w:ascii="Times New Roman" w:eastAsia="宋体" w:hAnsi="Times New Roman"/>
        </w:rPr>
        <w:t>+</w:t>
      </w:r>
      <w:r>
        <w:rPr>
          <w:rFonts w:ascii="Times New Roman" w:eastAsia="宋体" w:hAnsi="宋体"/>
        </w:rPr>
        <w:t>氧气。</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过氧化氢</w:t>
      </w:r>
      <w:r>
        <w:rPr>
          <w:rFonts w:ascii="Times New Roman" w:eastAsia="宋体" w:hAnsi="Times New Roman"/>
        </w:rPr>
        <w:drawing>
          <wp:inline distT="0" distB="0" distL="0" distR="0">
            <wp:extent cx="563245" cy="215900"/>
            <wp:effectExtent l="0" t="0" r="8255" b="1270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xmlns:r="http://schemas.openxmlformats.org/officeDocument/2006/relationships" r:embed="rId7"/>
                    <a:stretch>
                      <a:fillRect/>
                    </a:stretch>
                  </pic:blipFill>
                  <pic:spPr>
                    <a:xfrm>
                      <a:off x="0" y="0"/>
                      <a:ext cx="563760" cy="216360"/>
                    </a:xfrm>
                    <a:prstGeom prst="rect">
                      <a:avLst/>
                    </a:prstGeom>
                  </pic:spPr>
                </pic:pic>
              </a:graphicData>
            </a:graphic>
          </wp:inline>
        </w:drawing>
      </w:r>
      <w:r>
        <w:rPr>
          <w:rFonts w:ascii="Times New Roman" w:eastAsia="宋体" w:hAnsi="宋体"/>
        </w:rPr>
        <w:t>氧气</w:t>
      </w:r>
      <w:r>
        <w:rPr>
          <w:rFonts w:ascii="Times New Roman" w:eastAsia="宋体" w:hAnsi="Times New Roman"/>
        </w:rPr>
        <w:t>+</w:t>
      </w:r>
      <w:r>
        <w:rPr>
          <w:rFonts w:ascii="Times New Roman" w:eastAsia="宋体" w:hAnsi="宋体"/>
        </w:rPr>
        <w:t>水。</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氯酸钾</w:t>
      </w:r>
      <w:r>
        <w:rPr>
          <w:rFonts w:ascii="Times New Roman" w:eastAsia="宋体" w:hAnsi="Times New Roman"/>
        </w:rPr>
        <w:drawing>
          <wp:inline distT="0" distB="0" distL="0" distR="0">
            <wp:extent cx="563245" cy="288925"/>
            <wp:effectExtent l="0" t="0" r="8255" b="1587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xmlns:r="http://schemas.openxmlformats.org/officeDocument/2006/relationships" r:embed="rId10"/>
                    <a:stretch>
                      <a:fillRect/>
                    </a:stretch>
                  </pic:blipFill>
                  <pic:spPr>
                    <a:xfrm>
                      <a:off x="0" y="0"/>
                      <a:ext cx="563760" cy="289440"/>
                    </a:xfrm>
                    <a:prstGeom prst="rect">
                      <a:avLst/>
                    </a:prstGeom>
                  </pic:spPr>
                </pic:pic>
              </a:graphicData>
            </a:graphic>
          </wp:inline>
        </w:drawing>
      </w:r>
      <w:r>
        <w:rPr>
          <w:rFonts w:ascii="Times New Roman" w:eastAsia="宋体" w:hAnsi="宋体"/>
        </w:rPr>
        <w:t>氯化钾</w:t>
      </w:r>
      <w:r>
        <w:rPr>
          <w:rFonts w:ascii="Times New Roman" w:eastAsia="宋体" w:hAnsi="Times New Roman"/>
        </w:rPr>
        <w:t>+</w:t>
      </w:r>
      <w:r>
        <w:rPr>
          <w:rFonts w:ascii="Times New Roman" w:eastAsia="宋体" w:hAnsi="宋体"/>
        </w:rPr>
        <w:t>氧气。</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催化剂</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)定义</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)作用</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)特点</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三、分解反应</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由一种反应物生成两种或两种以上其他物质的反应,可表示为</w:t>
      </w:r>
      <w:r>
        <w:rPr>
          <w:rFonts w:ascii="Times New Roman" w:eastAsia="宋体" w:hAnsi="Times New Roman"/>
        </w:rPr>
        <w:t>C</w:t>
      </w:r>
      <w:r>
        <w:rPr>
          <w:rFonts w:ascii="Times New Roman" w:eastAsia="宋体" w:hAnsi="Times New Roman"/>
        </w:rPr>
        <w:drawing>
          <wp:inline distT="0" distB="0" distL="0" distR="0">
            <wp:extent cx="259080" cy="146050"/>
            <wp:effectExtent l="0" t="0" r="7620" b="635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xmlns:r="http://schemas.openxmlformats.org/officeDocument/2006/relationships" r:embed="rId11"/>
                    <a:stretch>
                      <a:fillRect/>
                    </a:stretch>
                  </pic:blipFill>
                  <pic:spPr>
                    <a:xfrm>
                      <a:off x="0" y="0"/>
                      <a:ext cx="259200" cy="146160"/>
                    </a:xfrm>
                    <a:prstGeom prst="rect">
                      <a:avLst/>
                    </a:prstGeom>
                  </pic:spPr>
                </pic:pic>
              </a:graphicData>
            </a:graphic>
          </wp:inline>
        </w:drawing>
      </w:r>
      <w:r>
        <w:rPr>
          <w:rFonts w:ascii="Times New Roman" w:eastAsia="宋体" w:hAnsi="Times New Roman"/>
        </w:rPr>
        <w:t>A+B+…</w:t>
      </w:r>
      <w:r>
        <w:rPr>
          <w:rFonts w:ascii="Times New Roman" w:eastAsia="宋体" w:hAnsi="宋体"/>
        </w:rPr>
        <w:t>,特点是</w:t>
      </w:r>
      <w:r>
        <w:rPr>
          <w:rFonts w:ascii="Times New Roman" w:eastAsia="宋体" w:hAnsi="Times New Roman" w:cs="Times New Roman"/>
        </w:rPr>
        <w:t>“</w:t>
      </w:r>
      <w:r>
        <w:rPr>
          <w:rFonts w:ascii="Times New Roman" w:eastAsia="宋体" w:hAnsi="宋体"/>
        </w:rPr>
        <w:t>一变多</w:t>
      </w:r>
      <w:r>
        <w:rPr>
          <w:rFonts w:ascii="Times New Roman" w:eastAsia="宋体" w:hAnsi="Times New Roman" w:cs="Times New Roman"/>
        </w:rPr>
        <w:t>”</w:t>
      </w:r>
      <w:r>
        <w:rPr>
          <w:rFonts w:ascii="Times New Roman" w:eastAsia="宋体" w:hAnsi="宋体"/>
        </w:rPr>
        <w:t>。</w:t>
      </w: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教学反思</w:t>
      </w:r>
      <w:r>
        <w:rPr>
          <w:rFonts w:ascii="Cambria Math" w:eastAsia="NEU-BZ-S92" w:hAnsi="Cambria Math"/>
          <w:color w:val="FF00FF"/>
        </w:rPr>
        <w:t>◇</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催化剂的概念是本课时的教学难点,在此只能根据实验的表面现象作简单介绍,使学生初步了解催化剂和催化作用。除此之外,可以通过课外阅读相关资料、进行课外实验等让学生自己探索。</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NEU-BZ-S92">
    <w:altName w:val="宋体"/>
    <w:panose1 w:val="00000000000000000000"/>
    <w:charset w:val="86"/>
    <w:family w:val="auto"/>
    <w:pitch w:val="default"/>
    <w:sig w:usb0="00000000" w:usb1="00000000" w:usb2="05000016" w:usb3="00000000" w:csb0="00040001" w:csb1="00000000"/>
  </w:font>
  <w:font w:name="方正书宋_GBK">
    <w:altName w:val="Arial Unicode MS"/>
    <w:panose1 w:val="03000509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S92" w:asciiTheme="minorHAnsi" w:eastAsiaTheme="minorEastAsia"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NEU-BZ-S92" w:eastAsia="方正书宋_GBK" w:hAnsi="NEU-BZ-S92" w:cstheme="minorBidi"/>
      <w:color w:val="000000"/>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jpeg"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木牍教育</dc:creator>
  <cp:lastModifiedBy>木牍教育</cp:lastModifiedBy>
  <cp:revision>1</cp:revision>
  <dcterms:created xsi:type="dcterms:W3CDTF">2019-05-06T09:21:00Z</dcterms:created>
  <dcterms:modified xsi:type="dcterms:W3CDTF">2019-05-06T09:22:09Z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