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0FAA" w:rsidRDefault="00CF0FA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 w:rsidRPr="00CF0FAA">
        <w:rPr>
          <w:rFonts w:ascii="Times New Roman" w:eastAsia="宋体" w:hAnsi="宋体"/>
          <w:b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829pt;margin-top:938pt;width:22pt;height:33pt;z-index:251658240;mso-position-horizontal-relative:page;mso-position-vertical-relative:top-margin-area">
            <v:imagedata r:id="rId7" o:title=""/>
            <w10:wrap anchorx="page"/>
          </v:shape>
        </w:pict>
      </w:r>
      <w:r w:rsidR="0007375D">
        <w:rPr>
          <w:rFonts w:ascii="Times New Roman" w:eastAsia="宋体" w:hAnsi="宋体"/>
          <w:b/>
          <w:sz w:val="36"/>
        </w:rPr>
        <w:t>课题</w:t>
      </w:r>
      <w:r w:rsidR="0007375D">
        <w:rPr>
          <w:rFonts w:ascii="Times New Roman" w:eastAsia="宋体" w:hAnsi="Times New Roman"/>
          <w:b/>
          <w:sz w:val="36"/>
        </w:rPr>
        <w:t>3</w:t>
      </w:r>
      <w:r w:rsidR="0007375D">
        <w:rPr>
          <w:rFonts w:ascii="Times New Roman" w:eastAsia="宋体" w:hAnsi="宋体"/>
          <w:sz w:val="36"/>
        </w:rPr>
        <w:t xml:space="preserve">　</w:t>
      </w:r>
      <w:r w:rsidR="0007375D">
        <w:rPr>
          <w:rFonts w:ascii="Times New Roman" w:eastAsia="宋体" w:hAnsi="宋体"/>
          <w:b/>
          <w:sz w:val="36"/>
        </w:rPr>
        <w:t>利用化学方程式的简单计算</w:t>
      </w:r>
    </w:p>
    <w:p w:rsidR="00CF0FAA" w:rsidRDefault="00CF0FAA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【知识与技能】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在正确书写化学方程式的基础上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进行简单的计算。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认识定量研究对化学科学发展的重大作用。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【过程与方法】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通过由易到难的题组和一题多解的训练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开阔思路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学习解题技巧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培养思维能力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加深对化学知识的认识和理解。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【情感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态度</w:t>
      </w:r>
      <w:r>
        <w:rPr>
          <w:rFonts w:ascii="Times New Roman" w:eastAsia="宋体" w:hAnsi="Times New Roman" w:cs="Times New Roman"/>
        </w:rPr>
        <w:t>·</w:t>
      </w:r>
      <w:r>
        <w:rPr>
          <w:rFonts w:ascii="Arial" w:eastAsia="黑体" w:hAnsi="黑体"/>
        </w:rPr>
        <w:t>价值观】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1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通过有关化学方程式的含义的分析及计算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培养学生学以致用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联系实际的学习习惯。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2</w:t>
      </w:r>
      <w:r>
        <w:rPr>
          <w:rFonts w:ascii="Times New Roman" w:eastAsia="宋体" w:hAnsi="Times New Roman" w:cs="Times New Roman"/>
        </w:rPr>
        <w:t>.</w:t>
      </w:r>
      <w:r>
        <w:rPr>
          <w:rFonts w:ascii="Times New Roman" w:eastAsia="宋体" w:hAnsi="宋体"/>
        </w:rPr>
        <w:t>认识到定量和定性研究物质及变化规律是相辅相成的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质和量是统一的辩证观点。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【教学重点】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利用化学方程式计算的步骤。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【教学难点】</w:t>
      </w:r>
    </w:p>
    <w:p w:rsidR="00C4016E" w:rsidRDefault="0007375D" w:rsidP="00C4016E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Cambria Math" w:eastAsia="NEU-BZ-S92" w:hAnsi="Cambria Math" w:hint="eastAsia"/>
          <w:color w:val="FF00FF"/>
        </w:rPr>
      </w:pPr>
      <w:r>
        <w:rPr>
          <w:rFonts w:ascii="Times New Roman" w:eastAsia="宋体" w:hAnsi="宋体"/>
        </w:rPr>
        <w:t>在正确书写化学方程式的基础上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进行简单的计算。</w:t>
      </w:r>
      <w:r>
        <w:rPr>
          <w:rFonts w:ascii="Cambria Math" w:eastAsia="NEU-BZ-S92" w:hAnsi="Cambria Math"/>
          <w:color w:val="FF00FF"/>
        </w:rPr>
        <w:t>◇</w:t>
      </w:r>
    </w:p>
    <w:p w:rsidR="00C4016E" w:rsidRDefault="00C4016E" w:rsidP="00C4016E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Cambria Math" w:eastAsia="NEU-BZ-S92" w:hAnsi="Cambria Math" w:hint="eastAsia"/>
          <w:color w:val="FF00FF"/>
        </w:rPr>
      </w:pPr>
      <w:r>
        <w:rPr>
          <w:rFonts w:ascii="Cambria Math" w:eastAsia="NEU-BZ-S92" w:hAnsi="Cambria Math" w:hint="eastAsia"/>
          <w:color w:val="FF00FF"/>
        </w:rPr>
        <w:t>教学过程</w:t>
      </w:r>
    </w:p>
    <w:p w:rsidR="00CF0FAA" w:rsidRDefault="0007375D" w:rsidP="00C4016E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一、导入新课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火箭升天需要携带多少燃料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工厂生产如何根据产品求算原料的多少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实验室里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老师依据什么准备药品才能保证药品充足且不造成浪费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这些问题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都要利用化学方程式进行计算。那么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今天我们就从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宋体"/>
        </w:rPr>
        <w:t>量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的角度来研究化学方程式的计算。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Arial" w:eastAsia="黑体" w:hAnsi="黑体"/>
        </w:rPr>
        <w:t>二、推进新课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化学方程式可以表示反应物与生成物之间的质量比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电解水的化学方程式为</w:t>
      </w:r>
      <w:r>
        <w:rPr>
          <w:rFonts w:ascii="Times New Roman" w:eastAsia="宋体" w:hAnsi="Times New Roman"/>
        </w:rPr>
        <w:t>2H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</w:rPr>
        <w:t>O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259080" cy="215900"/>
            <wp:effectExtent l="0" t="0" r="7620" b="12700"/>
            <wp:docPr id="122" name="图片 1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122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1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</w:rPr>
        <w:t>2H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cs="Times New Roman"/>
        </w:rPr>
        <w:t>↑</w:t>
      </w:r>
      <w:r>
        <w:rPr>
          <w:rFonts w:ascii="Times New Roman" w:eastAsia="宋体" w:hAnsi="Times New Roman"/>
        </w:rPr>
        <w:t>+O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 w:cs="Times New Roman"/>
        </w:rPr>
        <w:t>↑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完成下表</w:t>
      </w:r>
      <w:r>
        <w:rPr>
          <w:rFonts w:ascii="Times New Roman" w:eastAsia="宋体" w:hAnsi="宋体"/>
        </w:rPr>
        <w:t>:</w:t>
      </w:r>
    </w:p>
    <w:p w:rsidR="00CF0FAA" w:rsidRDefault="00CF0FAA">
      <w:pPr>
        <w:tabs>
          <w:tab w:val="left" w:pos="1871"/>
          <w:tab w:val="left" w:pos="3407"/>
          <w:tab w:val="left" w:pos="4949"/>
          <w:tab w:val="left" w:pos="6599"/>
        </w:tabs>
      </w:pPr>
    </w:p>
    <w:tbl>
      <w:tblPr>
        <w:tblW w:w="34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ayout w:type="fixed"/>
        <w:tblLook w:val="04A0"/>
      </w:tblPr>
      <w:tblGrid>
        <w:gridCol w:w="1034"/>
        <w:gridCol w:w="829"/>
        <w:gridCol w:w="861"/>
        <w:gridCol w:w="716"/>
      </w:tblGrid>
      <w:tr w:rsidR="00CF0FAA">
        <w:trPr>
          <w:trHeight w:val="363"/>
          <w:jc w:val="center"/>
        </w:trPr>
        <w:tc>
          <w:tcPr>
            <w:tcW w:w="1034" w:type="dxa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CF0FA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</w:p>
        </w:tc>
        <w:tc>
          <w:tcPr>
            <w:tcW w:w="82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反应物</w:t>
            </w:r>
          </w:p>
        </w:tc>
        <w:tc>
          <w:tcPr>
            <w:tcW w:w="1577" w:type="dxa"/>
            <w:gridSpan w:val="2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生成物</w:t>
            </w:r>
          </w:p>
        </w:tc>
      </w:tr>
      <w:tr w:rsidR="00CF0FAA">
        <w:trPr>
          <w:trHeight w:val="180"/>
          <w:jc w:val="center"/>
        </w:trPr>
        <w:tc>
          <w:tcPr>
            <w:tcW w:w="1034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CF0FAA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</w:p>
        </w:tc>
        <w:tc>
          <w:tcPr>
            <w:tcW w:w="82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H</w:t>
            </w:r>
            <w:r>
              <w:rPr>
                <w:rFonts w:ascii="Times New Roman" w:eastAsia="宋体" w:hAnsi="Times New Roman"/>
                <w:sz w:val="18"/>
                <w:vertAlign w:val="subscript"/>
              </w:rPr>
              <w:t>2</w:t>
            </w:r>
            <w:r>
              <w:rPr>
                <w:rFonts w:ascii="Times New Roman" w:eastAsia="宋体" w:hAnsi="Times New Roman"/>
                <w:sz w:val="18"/>
              </w:rPr>
              <w:t>O</w:t>
            </w:r>
          </w:p>
        </w:tc>
        <w:tc>
          <w:tcPr>
            <w:tcW w:w="8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H</w:t>
            </w:r>
            <w:r>
              <w:rPr>
                <w:rFonts w:ascii="Times New Roman" w:eastAsia="宋体" w:hAnsi="Times New Roman"/>
                <w:sz w:val="18"/>
                <w:vertAlign w:val="subscript"/>
              </w:rPr>
              <w:t>2</w:t>
            </w:r>
          </w:p>
        </w:tc>
        <w:tc>
          <w:tcPr>
            <w:tcW w:w="71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O</w:t>
            </w:r>
            <w:r>
              <w:rPr>
                <w:rFonts w:ascii="Times New Roman" w:eastAsia="宋体" w:hAnsi="Times New Roman"/>
                <w:sz w:val="18"/>
                <w:vertAlign w:val="subscript"/>
              </w:rPr>
              <w:t>2</w:t>
            </w:r>
          </w:p>
        </w:tc>
      </w:tr>
      <w:tr w:rsidR="00CF0FAA">
        <w:trPr>
          <w:trHeight w:val="349"/>
          <w:jc w:val="center"/>
        </w:trPr>
        <w:tc>
          <w:tcPr>
            <w:tcW w:w="103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宋体"/>
                <w:sz w:val="18"/>
              </w:rPr>
              <w:t>质量比</w:t>
            </w:r>
          </w:p>
        </w:tc>
        <w:tc>
          <w:tcPr>
            <w:tcW w:w="82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9</w:t>
            </w:r>
          </w:p>
        </w:tc>
        <w:tc>
          <w:tcPr>
            <w:tcW w:w="8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</w:t>
            </w:r>
          </w:p>
        </w:tc>
        <w:tc>
          <w:tcPr>
            <w:tcW w:w="71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8</w:t>
            </w:r>
          </w:p>
        </w:tc>
      </w:tr>
      <w:tr w:rsidR="00CF0FAA">
        <w:trPr>
          <w:trHeight w:val="349"/>
          <w:jc w:val="center"/>
        </w:trPr>
        <w:tc>
          <w:tcPr>
            <w:tcW w:w="103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A</w:t>
            </w:r>
          </w:p>
        </w:tc>
        <w:tc>
          <w:tcPr>
            <w:tcW w:w="82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18 g</w:t>
            </w:r>
          </w:p>
        </w:tc>
        <w:tc>
          <w:tcPr>
            <w:tcW w:w="8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2 g</w:t>
            </w:r>
          </w:p>
        </w:tc>
        <w:tc>
          <w:tcPr>
            <w:tcW w:w="71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color w:val="FF0000"/>
                <w:sz w:val="18"/>
                <w:u w:val="single" w:color="000000"/>
              </w:rPr>
              <w:t>16</w:t>
            </w:r>
            <w:r>
              <w:rPr>
                <w:rFonts w:ascii="Times New Roman" w:eastAsia="宋体" w:hAnsi="Times New Roman"/>
                <w:sz w:val="18"/>
              </w:rPr>
              <w:t xml:space="preserve"> g</w:t>
            </w:r>
          </w:p>
        </w:tc>
      </w:tr>
      <w:tr w:rsidR="00CF0FAA">
        <w:trPr>
          <w:trHeight w:val="374"/>
          <w:jc w:val="center"/>
        </w:trPr>
        <w:tc>
          <w:tcPr>
            <w:tcW w:w="1034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B</w:t>
            </w:r>
          </w:p>
        </w:tc>
        <w:tc>
          <w:tcPr>
            <w:tcW w:w="829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color w:val="FF0000"/>
                <w:sz w:val="18"/>
                <w:u w:val="single" w:color="000000"/>
              </w:rPr>
              <w:t>72</w:t>
            </w:r>
            <w:r>
              <w:rPr>
                <w:rFonts w:ascii="Times New Roman" w:eastAsia="宋体" w:hAnsi="Times New Roman"/>
                <w:sz w:val="18"/>
              </w:rPr>
              <w:t xml:space="preserve"> g</w:t>
            </w:r>
          </w:p>
        </w:tc>
        <w:tc>
          <w:tcPr>
            <w:tcW w:w="861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sz w:val="18"/>
              </w:rPr>
              <w:t>8 g</w:t>
            </w:r>
          </w:p>
        </w:tc>
        <w:tc>
          <w:tcPr>
            <w:tcW w:w="716" w:type="dxa"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CF0FAA" w:rsidRDefault="0007375D">
            <w:pPr>
              <w:tabs>
                <w:tab w:val="left" w:pos="1871"/>
                <w:tab w:val="left" w:pos="3407"/>
                <w:tab w:val="left" w:pos="4949"/>
                <w:tab w:val="left" w:pos="6599"/>
              </w:tabs>
              <w:jc w:val="center"/>
              <w:rPr>
                <w:sz w:val="18"/>
              </w:rPr>
            </w:pPr>
            <w:r>
              <w:rPr>
                <w:rFonts w:ascii="Times New Roman" w:eastAsia="宋体" w:hAnsi="Times New Roman"/>
                <w:color w:val="FF0000"/>
                <w:sz w:val="18"/>
                <w:u w:val="single" w:color="000000"/>
              </w:rPr>
              <w:t>64</w:t>
            </w:r>
            <w:r>
              <w:rPr>
                <w:rFonts w:ascii="Times New Roman" w:eastAsia="宋体" w:hAnsi="Times New Roman"/>
                <w:sz w:val="18"/>
              </w:rPr>
              <w:t xml:space="preserve"> g</w:t>
            </w:r>
          </w:p>
        </w:tc>
      </w:tr>
    </w:tbl>
    <w:p w:rsidR="00CF0FAA" w:rsidRDefault="00CF0FAA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根据化学方程式计算的依据是什么</w:t>
      </w:r>
      <w:r>
        <w:rPr>
          <w:rFonts w:ascii="Times New Roman" w:eastAsia="宋体" w:hAnsi="宋体"/>
        </w:rPr>
        <w:t>?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在化学反应中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反应物与生成物之间的质量比成正比关系。因此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利用正比关系根据化学方程式和已知的一种反应物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或生成物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的质量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可求出生成物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或某一反应物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的质量。</w:t>
      </w:r>
    </w:p>
    <w:p w:rsidR="00CF0FAA" w:rsidRDefault="0007375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拓展延伸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化学方程式中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各物质的质量比等于各物质的相对分子质量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或相对原子质量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与其化学式前的化学计量数的乘积之比。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提出问题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利用化学方程式计算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应掌握正确的步骤和书写格式。那么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计算时有哪些步骤和方法呢</w:t>
      </w:r>
      <w:r>
        <w:rPr>
          <w:rFonts w:ascii="Times New Roman" w:eastAsia="宋体" w:hAnsi="宋体"/>
        </w:rPr>
        <w:t>?(</w:t>
      </w:r>
      <w:r>
        <w:rPr>
          <w:rFonts w:ascii="Times New Roman" w:eastAsia="宋体" w:hAnsi="宋体"/>
        </w:rPr>
        <w:t>以教材</w:t>
      </w:r>
      <w:r>
        <w:rPr>
          <w:rFonts w:ascii="Times New Roman" w:eastAsia="宋体" w:hAnsi="Times New Roman"/>
        </w:rPr>
        <w:t>102</w:t>
      </w:r>
      <w:r>
        <w:rPr>
          <w:rFonts w:ascii="Times New Roman" w:eastAsia="宋体" w:hAnsi="宋体"/>
        </w:rPr>
        <w:t>页的例题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为例来说明利用化学方程式进行计算的步骤和方法</w:t>
      </w:r>
      <w:r>
        <w:rPr>
          <w:rFonts w:ascii="Times New Roman" w:eastAsia="宋体" w:hAnsi="宋体"/>
        </w:rPr>
        <w:t>)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利用化学方程式计算的解题步骤</w:t>
      </w:r>
      <w:r>
        <w:rPr>
          <w:rFonts w:ascii="Times New Roman" w:eastAsia="宋体" w:hAnsi="宋体"/>
        </w:rPr>
        <w:t>: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1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设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设未知量</w:t>
      </w:r>
      <w:r>
        <w:rPr>
          <w:rFonts w:ascii="Times New Roman" w:eastAsia="宋体" w:hAnsi="宋体"/>
        </w:rPr>
        <w:t>;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写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正确书写反应的化学方程式并配平</w:t>
      </w:r>
      <w:r>
        <w:rPr>
          <w:rFonts w:ascii="Times New Roman" w:eastAsia="宋体" w:hAnsi="宋体"/>
        </w:rPr>
        <w:t>;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找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写出相关物质的化学计量数与相对分子质量的乘积以及已知量、未知量</w:t>
      </w:r>
      <w:r>
        <w:rPr>
          <w:rFonts w:ascii="Times New Roman" w:eastAsia="宋体" w:hAnsi="宋体"/>
        </w:rPr>
        <w:t>;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4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列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列出比例式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求解</w:t>
      </w:r>
      <w:r>
        <w:rPr>
          <w:rFonts w:ascii="Times New Roman" w:eastAsia="宋体" w:hAnsi="宋体"/>
        </w:rPr>
        <w:t>;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(</w:t>
      </w:r>
      <w:r>
        <w:rPr>
          <w:rFonts w:ascii="Times New Roman" w:eastAsia="宋体" w:hAnsi="Times New Roman"/>
        </w:rPr>
        <w:t>5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答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简明地写出答案。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特别提醒</w:t>
      </w:r>
      <w:r>
        <w:rPr>
          <w:rFonts w:ascii="Times New Roman" w:eastAsia="宋体" w:hAnsi="宋体"/>
        </w:rPr>
        <w:t>]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所设未知量</w:t>
      </w:r>
      <w:r>
        <w:rPr>
          <w:rFonts w:ascii="Times New Roman" w:eastAsia="宋体" w:hAnsi="Times New Roman" w:cs="Times New Roman"/>
        </w:rPr>
        <w:t>“</w:t>
      </w:r>
      <w:r>
        <w:rPr>
          <w:rFonts w:ascii="Times New Roman" w:eastAsia="宋体" w:hAnsi="Times New Roman"/>
          <w:i/>
        </w:rPr>
        <w:t>x</w:t>
      </w:r>
      <w:r>
        <w:rPr>
          <w:rFonts w:ascii="Times New Roman" w:eastAsia="宋体" w:hAnsi="Times New Roman" w:cs="Times New Roman"/>
        </w:rPr>
        <w:t>”</w:t>
      </w:r>
      <w:r>
        <w:rPr>
          <w:rFonts w:ascii="Times New Roman" w:eastAsia="宋体" w:hAnsi="宋体"/>
        </w:rPr>
        <w:t>后面不带单位。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计算过程中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各物理量单位要统一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物质的质量的单位要带入。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过渡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在实际运算过程中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我们往往需要把过程再简化些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以教材</w:t>
      </w:r>
      <w:r>
        <w:rPr>
          <w:rFonts w:ascii="Times New Roman" w:eastAsia="宋体" w:hAnsi="Times New Roman"/>
        </w:rPr>
        <w:t>102</w:t>
      </w:r>
      <w:r>
        <w:rPr>
          <w:rFonts w:ascii="Times New Roman" w:eastAsia="宋体" w:hAnsi="宋体"/>
        </w:rPr>
        <w:t>页例题</w:t>
      </w:r>
      <w:r>
        <w:rPr>
          <w:rFonts w:ascii="Times New Roman" w:eastAsia="宋体" w:hAnsi="Times New Roman"/>
        </w:rPr>
        <w:t>2</w:t>
      </w:r>
      <w:r>
        <w:rPr>
          <w:rFonts w:ascii="Times New Roman" w:eastAsia="宋体" w:hAnsi="宋体"/>
        </w:rPr>
        <w:t>为例进行讲解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根据上述两例可知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已知反应物的质量可以求出生成物的质量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已知生成物的质量也可求出反应物的质量。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讨论交流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已知一种反应物的质量能否求出另一种反应物的质量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或者已知一种生成物的质量能否求出另一种生成物的质量呢</w:t>
      </w:r>
      <w:r>
        <w:rPr>
          <w:rFonts w:ascii="Times New Roman" w:eastAsia="宋体" w:hAnsi="宋体"/>
        </w:rPr>
        <w:t>?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[</w:t>
      </w:r>
      <w:r>
        <w:rPr>
          <w:rFonts w:ascii="Arial" w:eastAsia="黑体" w:hAnsi="黑体"/>
        </w:rPr>
        <w:t>投影展示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课堂练习</w:t>
      </w:r>
      <w:r>
        <w:rPr>
          <w:rFonts w:ascii="Times New Roman" w:eastAsia="宋体" w:hAnsi="宋体"/>
        </w:rPr>
        <w:t>(</w:t>
      </w:r>
      <w:r>
        <w:rPr>
          <w:rFonts w:ascii="Times New Roman" w:eastAsia="宋体" w:hAnsi="宋体"/>
        </w:rPr>
        <w:t>学生练习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教师巡视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发现步骤和格式上的错误及时纠正</w:t>
      </w:r>
      <w:r>
        <w:rPr>
          <w:rFonts w:ascii="Times New Roman" w:eastAsia="宋体" w:hAnsi="宋体"/>
        </w:rPr>
        <w:t>)</w:t>
      </w:r>
      <w:r>
        <w:rPr>
          <w:rFonts w:ascii="Times New Roman" w:eastAsia="宋体" w:hAnsi="宋体"/>
        </w:rPr>
        <w:t>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氢气在氯气中燃烧生成氯化氢气体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燃烧</w:t>
      </w:r>
      <w:r>
        <w:rPr>
          <w:rFonts w:ascii="Times New Roman" w:eastAsia="宋体" w:hAnsi="Times New Roman"/>
        </w:rPr>
        <w:t>100 g</w:t>
      </w:r>
      <w:r>
        <w:rPr>
          <w:rFonts w:ascii="Times New Roman" w:eastAsia="宋体" w:hAnsi="宋体"/>
        </w:rPr>
        <w:t>氢气需要消耗氯气多少克</w:t>
      </w:r>
      <w:r>
        <w:rPr>
          <w:rFonts w:ascii="Times New Roman" w:eastAsia="宋体" w:hAnsi="宋体"/>
        </w:rPr>
        <w:t>?</w:t>
      </w:r>
      <w:r>
        <w:rPr>
          <w:rFonts w:ascii="Times New Roman" w:eastAsia="宋体" w:hAnsi="宋体"/>
        </w:rPr>
        <w:t>可生成氯化氢气体多少克</w:t>
      </w:r>
      <w:r>
        <w:rPr>
          <w:rFonts w:ascii="Times New Roman" w:eastAsia="宋体" w:hAnsi="宋体"/>
        </w:rPr>
        <w:t>?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板演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解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设燃烧</w:t>
      </w:r>
      <w:r>
        <w:rPr>
          <w:rFonts w:ascii="Times New Roman" w:eastAsia="宋体" w:hAnsi="Times New Roman"/>
        </w:rPr>
        <w:t>100 g</w:t>
      </w:r>
      <w:r>
        <w:rPr>
          <w:rFonts w:ascii="Times New Roman" w:eastAsia="宋体" w:hAnsi="宋体"/>
        </w:rPr>
        <w:t>氢气需要消耗氯气的质量为</w:t>
      </w:r>
      <w:r>
        <w:rPr>
          <w:rFonts w:ascii="Times New Roman" w:eastAsia="宋体" w:hAnsi="Times New Roman"/>
          <w:i/>
        </w:rPr>
        <w:t>x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可生成氯化氢气体的质量为</w:t>
      </w:r>
      <w:r>
        <w:rPr>
          <w:rFonts w:ascii="Times New Roman" w:eastAsia="宋体" w:hAnsi="Times New Roman"/>
          <w:i/>
        </w:rPr>
        <w:t>y</w:t>
      </w:r>
      <w:r>
        <w:rPr>
          <w:rFonts w:ascii="Times New Roman" w:eastAsia="宋体" w:hAnsi="宋体"/>
        </w:rPr>
        <w:t>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>H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宋体"/>
        </w:rPr>
        <w:t xml:space="preserve">　</w:t>
      </w:r>
      <w:r>
        <w:rPr>
          <w:rFonts w:ascii="Times New Roman" w:eastAsia="宋体" w:hAnsi="Times New Roman"/>
        </w:rPr>
        <w:t>+</w:t>
      </w:r>
      <w:r>
        <w:rPr>
          <w:rFonts w:ascii="Times New Roman" w:eastAsia="宋体" w:hAnsi="宋体"/>
        </w:rPr>
        <w:t xml:space="preserve">　</w:t>
      </w:r>
      <w:r>
        <w:rPr>
          <w:rFonts w:ascii="Times New Roman" w:eastAsia="宋体" w:hAnsi="Times New Roman"/>
        </w:rPr>
        <w:t>Cl</w:t>
      </w:r>
      <w:r>
        <w:rPr>
          <w:rFonts w:ascii="Times New Roman" w:eastAsia="宋体" w:hAnsi="Times New Roman"/>
          <w:vertAlign w:val="subscript"/>
        </w:rPr>
        <w:t>2</w:t>
      </w:r>
      <w:r>
        <w:rPr>
          <w:rFonts w:ascii="Times New Roman" w:eastAsia="宋体" w:hAnsi="Times New Roman"/>
          <w:noProof/>
        </w:rPr>
        <w:drawing>
          <wp:inline distT="0" distB="0" distL="0" distR="0">
            <wp:extent cx="259080" cy="215900"/>
            <wp:effectExtent l="0" t="0" r="7620" b="12700"/>
            <wp:docPr id="123" name="图片 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" name="图片 123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9200" cy="21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宋体" w:hAnsi="Times New Roman"/>
        </w:rPr>
        <w:t>2HCl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 xml:space="preserve"> 2</w:t>
      </w:r>
      <w:r>
        <w:rPr>
          <w:rFonts w:ascii="Times New Roman" w:eastAsia="宋体" w:hAnsi="宋体"/>
        </w:rPr>
        <w:t xml:space="preserve">　　　</w:t>
      </w:r>
      <w:r>
        <w:rPr>
          <w:rFonts w:ascii="Times New Roman" w:eastAsia="宋体" w:hAnsi="Times New Roman"/>
        </w:rPr>
        <w:t>71</w:t>
      </w:r>
      <w:r>
        <w:rPr>
          <w:rFonts w:ascii="Times New Roman" w:eastAsia="宋体" w:hAnsi="宋体"/>
        </w:rPr>
        <w:t xml:space="preserve">　　　</w:t>
      </w:r>
      <w:r>
        <w:rPr>
          <w:rFonts w:ascii="Times New Roman" w:eastAsia="宋体" w:hAnsi="Times New Roman"/>
        </w:rPr>
        <w:t>73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Times New Roman"/>
        </w:rPr>
        <w:t xml:space="preserve">100 g </w:t>
      </w:r>
      <w:r>
        <w:rPr>
          <w:rFonts w:ascii="Times New Roman" w:eastAsia="宋体" w:hAnsi="宋体"/>
        </w:rPr>
        <w:t xml:space="preserve">　</w:t>
      </w:r>
      <w:r>
        <w:rPr>
          <w:rFonts w:ascii="Times New Roman" w:eastAsia="宋体" w:hAnsi="Times New Roman"/>
          <w:i/>
        </w:rPr>
        <w:t>x</w:t>
      </w:r>
      <w:r>
        <w:rPr>
          <w:rFonts w:ascii="Times New Roman" w:eastAsia="宋体" w:hAnsi="宋体"/>
          <w:i/>
        </w:rPr>
        <w:t xml:space="preserve">　　　</w:t>
      </w:r>
      <w:r>
        <w:rPr>
          <w:rFonts w:ascii="Times New Roman" w:eastAsia="宋体" w:hAnsi="Times New Roman"/>
          <w:i/>
        </w:rPr>
        <w:t>y</w:t>
      </w:r>
    </w:p>
    <w:p w:rsidR="00CF0FAA" w:rsidRDefault="00CF0F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100g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71</m:t>
            </m:r>
          </m:num>
          <m:den>
            <m:r>
              <w:rPr>
                <w:rFonts w:ascii="Cambria Math" w:eastAsia="宋体" w:hAnsi="Cambria Math"/>
                <w:sz w:val="23"/>
                <w:szCs w:val="23"/>
              </w:rPr>
              <m:t>x</m:t>
            </m:r>
          </m:den>
        </m:f>
      </m:oMath>
      <w:r w:rsidR="0007375D">
        <w:rPr>
          <w:rFonts w:ascii="Times New Roman" w:eastAsia="宋体" w:hAnsi="宋体"/>
        </w:rPr>
        <w:t>,</w:t>
      </w:r>
      <w:r w:rsidR="0007375D">
        <w:rPr>
          <w:rFonts w:ascii="Times New Roman" w:eastAsia="宋体" w:hAnsi="Times New Roman"/>
        </w:rPr>
        <w:t>x=3550 g</w:t>
      </w:r>
      <w:bookmarkStart w:id="0" w:name="_GoBack"/>
      <w:bookmarkEnd w:id="0"/>
    </w:p>
    <w:p w:rsidR="00CF0FAA" w:rsidRDefault="00CF0FAA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m:oMath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2</m:t>
            </m:r>
          </m:num>
          <m:den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100g</m:t>
            </m:r>
          </m:den>
        </m:f>
        <m:r>
          <m:rPr>
            <m:sty m:val="p"/>
          </m:rPr>
          <w:rPr>
            <w:rFonts w:ascii="Cambria Math" w:eastAsia="宋体" w:hAnsi="Cambria Math"/>
          </w:rPr>
          <m:t>=</m:t>
        </m:r>
        <m:f>
          <m:fPr>
            <m:ctrlPr>
              <w:rPr>
                <w:rFonts w:ascii="Cambria Math" w:eastAsia="宋体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eastAsia="宋体" w:hAnsi="Cambria Math"/>
                <w:sz w:val="23"/>
                <w:szCs w:val="23"/>
              </w:rPr>
              <m:t>73</m:t>
            </m:r>
          </m:num>
          <m:den>
            <m:r>
              <w:rPr>
                <w:rFonts w:ascii="Cambria Math" w:eastAsia="宋体" w:hAnsi="Cambria Math"/>
                <w:sz w:val="23"/>
                <w:szCs w:val="23"/>
              </w:rPr>
              <m:t>y</m:t>
            </m:r>
          </m:den>
        </m:f>
      </m:oMath>
      <w:r w:rsidR="0007375D">
        <w:rPr>
          <w:rFonts w:ascii="Times New Roman" w:eastAsia="宋体" w:hAnsi="宋体"/>
        </w:rPr>
        <w:t>,</w:t>
      </w:r>
      <w:r w:rsidR="0007375D">
        <w:rPr>
          <w:rFonts w:ascii="Times New Roman" w:eastAsia="宋体" w:hAnsi="Times New Roman"/>
        </w:rPr>
        <w:t>y=3650 g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答</w:t>
      </w:r>
      <w:r>
        <w:rPr>
          <w:rFonts w:ascii="Times New Roman" w:eastAsia="宋体" w:hAnsi="宋体"/>
        </w:rPr>
        <w:t>:</w:t>
      </w:r>
      <w:r>
        <w:rPr>
          <w:rFonts w:ascii="Times New Roman" w:eastAsia="宋体" w:hAnsi="宋体"/>
        </w:rPr>
        <w:t>燃烧</w:t>
      </w:r>
      <w:r>
        <w:rPr>
          <w:rFonts w:ascii="Times New Roman" w:eastAsia="宋体" w:hAnsi="Times New Roman"/>
        </w:rPr>
        <w:t>100 g</w:t>
      </w:r>
      <w:r>
        <w:rPr>
          <w:rFonts w:ascii="Times New Roman" w:eastAsia="宋体" w:hAnsi="宋体"/>
        </w:rPr>
        <w:t>氢气需要消耗氯气</w:t>
      </w:r>
      <w:r>
        <w:rPr>
          <w:rFonts w:ascii="Times New Roman" w:eastAsia="宋体" w:hAnsi="Times New Roman"/>
        </w:rPr>
        <w:t>3550 g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可生成氯化氢气体</w:t>
      </w:r>
      <w:r>
        <w:rPr>
          <w:rFonts w:ascii="Times New Roman" w:eastAsia="宋体" w:hAnsi="Times New Roman"/>
        </w:rPr>
        <w:t>3650 g</w:t>
      </w:r>
      <w:r>
        <w:rPr>
          <w:rFonts w:ascii="Times New Roman" w:eastAsia="宋体" w:hAnsi="宋体"/>
        </w:rPr>
        <w:t>。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归纳总结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根据化学方程式计算共有以下几种类型</w:t>
      </w:r>
      <w:r>
        <w:rPr>
          <w:rFonts w:ascii="Times New Roman" w:eastAsia="宋体" w:hAnsi="宋体"/>
        </w:rPr>
        <w:t>: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已知反应物的质量求生成物的质量</w:t>
      </w:r>
      <w:r>
        <w:rPr>
          <w:rFonts w:ascii="Times New Roman" w:eastAsia="宋体" w:hAnsi="宋体"/>
        </w:rPr>
        <w:t>;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已知生成物的质量求反应物的质量</w:t>
      </w:r>
      <w:r>
        <w:rPr>
          <w:rFonts w:ascii="Times New Roman" w:eastAsia="宋体" w:hAnsi="宋体"/>
        </w:rPr>
        <w:t>;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已知一种反应物的质量求另一种反应物的质量</w:t>
      </w:r>
      <w:r>
        <w:rPr>
          <w:rFonts w:ascii="Times New Roman" w:eastAsia="宋体" w:hAnsi="宋体"/>
        </w:rPr>
        <w:t>;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④</w:t>
      </w:r>
      <w:r>
        <w:rPr>
          <w:rFonts w:ascii="Times New Roman" w:eastAsia="宋体" w:hAnsi="宋体"/>
        </w:rPr>
        <w:t>已知一种生成物的质量求另一种生成物的质量。</w:t>
      </w:r>
    </w:p>
    <w:p w:rsidR="00CF0FAA" w:rsidRDefault="0007375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[</w:t>
      </w:r>
      <w:r>
        <w:rPr>
          <w:rFonts w:ascii="Arial" w:eastAsia="黑体" w:hAnsi="黑体"/>
        </w:rPr>
        <w:t>拓展延伸</w:t>
      </w:r>
      <w:r>
        <w:rPr>
          <w:rFonts w:ascii="Times New Roman" w:eastAsia="宋体" w:hAnsi="宋体"/>
        </w:rPr>
        <w:t>]</w:t>
      </w:r>
      <w:r>
        <w:rPr>
          <w:rFonts w:ascii="Times New Roman" w:eastAsia="宋体" w:hAnsi="宋体"/>
        </w:rPr>
        <w:t>利用化学方程式进行计算的三个要领和三个关键</w:t>
      </w:r>
      <w:r>
        <w:rPr>
          <w:rFonts w:ascii="Times New Roman" w:eastAsia="宋体" w:hAnsi="宋体"/>
        </w:rPr>
        <w:t>:</w:t>
      </w:r>
    </w:p>
    <w:p w:rsidR="00CF0FAA" w:rsidRDefault="0007375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三个要领</w:t>
      </w:r>
      <w:r>
        <w:rPr>
          <w:rFonts w:ascii="Times New Roman" w:eastAsia="宋体" w:hAnsi="宋体"/>
        </w:rPr>
        <w:t>: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步骤要完整</w:t>
      </w:r>
      <w:r>
        <w:rPr>
          <w:rFonts w:ascii="Times New Roman" w:eastAsia="宋体" w:hAnsi="宋体"/>
        </w:rPr>
        <w:t>;</w:t>
      </w:r>
    </w:p>
    <w:p w:rsidR="00CF0FAA" w:rsidRDefault="0007375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格式要规范</w:t>
      </w:r>
      <w:r>
        <w:rPr>
          <w:rFonts w:ascii="Times New Roman" w:eastAsia="宋体" w:hAnsi="宋体"/>
        </w:rPr>
        <w:t>;</w:t>
      </w:r>
    </w:p>
    <w:p w:rsidR="00CF0FAA" w:rsidRDefault="0007375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得数要准确。</w:t>
      </w:r>
    </w:p>
    <w:p w:rsidR="00CF0FAA" w:rsidRDefault="0007375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三个关键</w:t>
      </w:r>
      <w:r>
        <w:rPr>
          <w:rFonts w:ascii="Times New Roman" w:eastAsia="宋体" w:hAnsi="宋体"/>
        </w:rPr>
        <w:t>:</w:t>
      </w:r>
      <w:r>
        <w:rPr>
          <w:rFonts w:ascii="宋体" w:eastAsia="宋体" w:hAnsi="宋体" w:cs="宋体" w:hint="eastAsia"/>
        </w:rPr>
        <w:t>①</w:t>
      </w:r>
      <w:r>
        <w:rPr>
          <w:rFonts w:ascii="Times New Roman" w:eastAsia="宋体" w:hAnsi="宋体"/>
        </w:rPr>
        <w:t>准确书写化学式</w:t>
      </w:r>
      <w:r>
        <w:rPr>
          <w:rFonts w:ascii="Times New Roman" w:eastAsia="宋体" w:hAnsi="宋体"/>
        </w:rPr>
        <w:t>;</w:t>
      </w:r>
    </w:p>
    <w:p w:rsidR="00CF0FAA" w:rsidRDefault="0007375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②</w:t>
      </w:r>
      <w:r>
        <w:rPr>
          <w:rFonts w:ascii="Times New Roman" w:eastAsia="宋体" w:hAnsi="宋体"/>
        </w:rPr>
        <w:t>化学方程式要配平</w:t>
      </w:r>
      <w:r>
        <w:rPr>
          <w:rFonts w:ascii="Times New Roman" w:eastAsia="宋体" w:hAnsi="宋体"/>
        </w:rPr>
        <w:t>;</w:t>
      </w:r>
    </w:p>
    <w:p w:rsidR="00CF0FAA" w:rsidRDefault="0007375D">
      <w:pPr>
        <w:pBdr>
          <w:top w:val="single" w:sz="8" w:space="1" w:color="auto"/>
          <w:left w:val="single" w:sz="8" w:space="4" w:color="auto"/>
          <w:bottom w:val="single" w:sz="8" w:space="1" w:color="auto"/>
          <w:right w:val="single" w:sz="8" w:space="4" w:color="auto"/>
        </w:pBdr>
        <w:shd w:val="solid" w:color="C7C7C7" w:fill="auto"/>
        <w:tabs>
          <w:tab w:val="left" w:pos="1871"/>
          <w:tab w:val="left" w:pos="3407"/>
          <w:tab w:val="left" w:pos="4949"/>
          <w:tab w:val="left" w:pos="6599"/>
        </w:tabs>
        <w:ind w:firstLineChars="200" w:firstLine="420"/>
        <w:rPr>
          <w:rFonts w:ascii="Times New Roman" w:eastAsia="宋体" w:hAnsi="Times New Roman"/>
        </w:rPr>
      </w:pPr>
      <w:r>
        <w:rPr>
          <w:rFonts w:ascii="宋体" w:eastAsia="宋体" w:hAnsi="宋体" w:cs="宋体" w:hint="eastAsia"/>
        </w:rPr>
        <w:t>③</w:t>
      </w:r>
      <w:r>
        <w:rPr>
          <w:rFonts w:ascii="Times New Roman" w:eastAsia="宋体" w:hAnsi="宋体"/>
        </w:rPr>
        <w:t>准确计算相对分子质量。</w:t>
      </w:r>
    </w:p>
    <w:p w:rsidR="00CF0FAA" w:rsidRDefault="00C4016E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 w:hint="eastAsia"/>
          <w:color w:val="FF00FF"/>
        </w:rPr>
        <w:t>板书设计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t>课题</w:t>
      </w:r>
      <w:r>
        <w:rPr>
          <w:rFonts w:ascii="Times New Roman" w:eastAsia="宋体" w:hAnsi="Times New Roman"/>
        </w:rPr>
        <w:t>3</w:t>
      </w:r>
      <w:r>
        <w:rPr>
          <w:rFonts w:ascii="Times New Roman" w:eastAsia="宋体" w:hAnsi="宋体"/>
        </w:rPr>
        <w:t xml:space="preserve">　利用化学方程式的简单计算</w:t>
      </w:r>
    </w:p>
    <w:p w:rsidR="00CF0FAA" w:rsidRDefault="0007375D">
      <w:pPr>
        <w:tabs>
          <w:tab w:val="left" w:pos="1871"/>
          <w:tab w:val="left" w:pos="3407"/>
          <w:tab w:val="left" w:pos="4949"/>
          <w:tab w:val="left" w:pos="6599"/>
        </w:tabs>
        <w:rPr>
          <w:rFonts w:ascii="Times New Roman" w:eastAsia="宋体" w:hAnsi="Times New Roman"/>
        </w:rPr>
      </w:pPr>
      <w:r>
        <w:rPr>
          <w:rFonts w:ascii="Times New Roman" w:eastAsia="宋体" w:hAnsi="宋体"/>
        </w:rPr>
        <w:lastRenderedPageBreak/>
        <w:t>利用化学</w:t>
      </w:r>
      <w:r>
        <w:rPr>
          <w:rFonts w:ascii="Times New Roman" w:eastAsia="宋体" w:hAnsi="Times New Roman"/>
        </w:rPr>
        <w:br/>
      </w:r>
      <w:r>
        <w:rPr>
          <w:rFonts w:ascii="Times New Roman" w:eastAsia="宋体" w:hAnsi="宋体"/>
        </w:rPr>
        <w:t>方程式的</w:t>
      </w:r>
      <w:r>
        <w:rPr>
          <w:rFonts w:ascii="Times New Roman" w:eastAsia="宋体" w:hAnsi="Times New Roman"/>
        </w:rPr>
        <w:br/>
      </w:r>
      <w:r>
        <w:rPr>
          <w:rFonts w:ascii="Times New Roman" w:eastAsia="宋体" w:hAnsi="宋体"/>
        </w:rPr>
        <w:t>简单计算</w:t>
      </w:r>
      <m:oMath>
        <m:d>
          <m:dPr>
            <m:begChr m:val="{"/>
            <m:endChr m:val=""/>
            <m:ctrlPr>
              <w:rPr>
                <w:rFonts w:ascii="Cambria Math" w:eastAsia="宋体" w:hAnsi="Cambria Math"/>
              </w:rPr>
            </m:ctrlPr>
          </m:dPr>
          <m:e>
            <m:m>
              <m:mPr>
                <m:plcHide m:val="on"/>
                <m:mcs>
                  <m:mc>
                    <m:mcPr>
                      <m:count m:val="1"/>
                      <m:mcJc m:val="left"/>
                    </m:mcPr>
                  </m:mc>
                </m:mcs>
                <m:ctrlPr>
                  <w:rPr>
                    <w:rFonts w:ascii="Cambria Math" w:eastAsia="宋体" w:hAnsi="Cambria Math"/>
                  </w:rPr>
                </m:ctrlPr>
              </m:mPr>
              <m:mr>
                <m:e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计算依据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eastAsia="宋体" w:hAnsi="Cambria Math"/>
                        </w:rPr>
                      </m:ctrlPr>
                    </m:dPr>
                    <m:e>
                      <m:m>
                        <m:mPr>
                          <m:plcHide m:val="on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eastAsia="宋体" w:hAnsi="Cambria Math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理论依据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: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质量守恒定律</m:t>
                            </m:r>
                          </m:e>
                        </m:mr>
                        <m:mr>
                          <m:e>
                            <m:m>
                              <m:mPr>
                                <m:plcHide m:val="on"/>
                                <m:mcs>
                                  <m:mc>
                                    <m:mcPr>
                                      <m:count m:val="1"/>
                                      <m:mcJc m:val="right"/>
                                    </m:mcPr>
                                  </m:mc>
                                </m:mcs>
                                <m:ctrlPr>
                                  <w:rPr>
                                    <w:rFonts w:ascii="Cambria Math" w:eastAsia="宋体" w:hAnsi="Cambria Math"/>
                                  </w:rPr>
                                </m:ctrlPr>
                              </m:mPr>
                              <m:m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基本依据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:</m:t>
                                  </m:r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反应物、生成物</m:t>
                                  </m:r>
                                </m:e>
                              </m:mr>
                              <m:mr>
                                <m:e>
                                  <m:r>
                                    <m:rPr>
                                      <m:nor/>
                                    </m:rPr>
                                    <w:rPr>
                                      <w:rFonts w:ascii="Times New Roman" w:eastAsia="宋体" w:hAnsi="宋体"/>
                                      <w:szCs w:val="21"/>
                                    </w:rPr>
                                    <m:t>的质量比</m:t>
                                  </m:r>
                                </m:e>
                              </m:mr>
                            </m:m>
                          </m:e>
                        </m:mr>
                      </m:m>
                    </m:e>
                  </m:d>
                </m:e>
              </m:mr>
              <m:mr>
                <m:e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计算步骤</m:t>
                  </m:r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:</m:t>
                  </m:r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设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Cs w:val="21"/>
                    </w:rPr>
                    <m:t>→</m:t>
                  </m:r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写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Cs w:val="21"/>
                    </w:rPr>
                    <m:t>→</m:t>
                  </m:r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找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Cs w:val="21"/>
                    </w:rPr>
                    <m:t>→</m:t>
                  </m:r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列</m:t>
                  </m:r>
                  <m:r>
                    <m:rPr>
                      <m:nor/>
                    </m:rPr>
                    <w:rPr>
                      <w:rFonts w:ascii="Times New Roman" w:eastAsia="宋体" w:hAnsi="Times New Roman" w:cs="Times New Roman"/>
                      <w:szCs w:val="21"/>
                    </w:rPr>
                    <m:t>→</m:t>
                  </m:r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答</m:t>
                  </m:r>
                </m:e>
              </m:mr>
              <m:mr>
                <m:e>
                  <m:r>
                    <m:rPr>
                      <m:nor/>
                    </m:rPr>
                    <w:rPr>
                      <w:rFonts w:ascii="Times New Roman" w:eastAsia="宋体" w:hAnsi="宋体"/>
                      <w:szCs w:val="21"/>
                    </w:rPr>
                    <m:t>常见题型</m:t>
                  </m:r>
                </m:e>
              </m:mr>
              <m:mr>
                <m:e>
                  <m:m>
                    <m:mPr>
                      <m:plcHide m:val="on"/>
                      <m:mcs>
                        <m:mc>
                          <m:mcPr>
                            <m:count m:val="1"/>
                            <m:mcJc m:val="right"/>
                          </m:mcPr>
                        </m:mc>
                      </m:mcs>
                      <m:ctrlPr>
                        <w:rPr>
                          <w:rFonts w:ascii="Cambria Math" w:eastAsia="宋体" w:hAnsi="Cambria Math"/>
                        </w:rPr>
                      </m:ctrlPr>
                    </m:mPr>
                    <m:mr>
                      <m:e>
                        <m:r>
                          <m:rPr>
                            <m:nor/>
                          </m:rPr>
                          <w:rPr>
                            <w:rFonts w:ascii="Times New Roman" w:eastAsia="宋体" w:hAnsi="宋体"/>
                            <w:szCs w:val="21"/>
                          </w:rPr>
                          <m:t>注</m:t>
                        </m:r>
                      </m:e>
                    </m:mr>
                    <m:mr>
                      <m:e>
                        <m:r>
                          <m:rPr>
                            <m:nor/>
                          </m:rPr>
                          <w:rPr>
                            <w:rFonts w:ascii="Times New Roman" w:eastAsia="宋体" w:hAnsi="宋体"/>
                            <w:szCs w:val="21"/>
                          </w:rPr>
                          <m:t>意</m:t>
                        </m:r>
                      </m:e>
                    </m:mr>
                    <m:mr>
                      <m:e>
                        <m:r>
                          <m:rPr>
                            <m:nor/>
                          </m:rPr>
                          <w:rPr>
                            <w:rFonts w:ascii="Times New Roman" w:eastAsia="宋体" w:hAnsi="宋体"/>
                            <w:szCs w:val="21"/>
                          </w:rPr>
                          <m:t>问</m:t>
                        </m:r>
                      </m:e>
                    </m:mr>
                    <m:mr>
                      <m:e>
                        <m:r>
                          <m:rPr>
                            <m:nor/>
                          </m:rPr>
                          <w:rPr>
                            <w:rFonts w:ascii="Times New Roman" w:eastAsia="宋体" w:hAnsi="宋体"/>
                            <w:szCs w:val="21"/>
                          </w:rPr>
                          <m:t>题</m:t>
                        </m:r>
                      </m:e>
                    </m:mr>
                  </m:m>
                  <m:d>
                    <m:dPr>
                      <m:begChr m:val="{"/>
                      <m:endChr m:val=""/>
                      <m:ctrlPr>
                        <w:rPr>
                          <w:rFonts w:ascii="Cambria Math" w:eastAsia="宋体" w:hAnsi="Cambria Math"/>
                        </w:rPr>
                      </m:ctrlPr>
                    </m:dPr>
                    <m:e>
                      <m:m>
                        <m:mPr>
                          <m:plcHide m:val="on"/>
                          <m:mcs>
                            <m:mc>
                              <m:mcPr>
                                <m:count m:val="1"/>
                                <m:mcJc m:val="left"/>
                              </m:mcPr>
                            </m:mc>
                          </m:mcs>
                          <m:ctrlPr>
                            <w:rPr>
                              <w:rFonts w:ascii="Cambria Math" w:eastAsia="宋体" w:hAnsi="Cambria Math"/>
                            </w:rPr>
                          </m:ctrlPr>
                        </m:mP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宋体" w:eastAsia="宋体" w:hAnsi="宋体" w:cs="宋体" w:hint="eastAsia"/>
                                <w:szCs w:val="21"/>
                              </w:rPr>
                              <m:t>①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化学方程式书写正确且必须配平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宋体" w:eastAsia="宋体" w:hAnsi="宋体" w:cs="宋体" w:hint="eastAsia"/>
                                <w:szCs w:val="21"/>
                              </w:rPr>
                              <m:t>②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物质的质量带单位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,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单位要统一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宋体" w:eastAsia="宋体" w:hAnsi="宋体" w:cs="宋体" w:hint="eastAsia"/>
                                <w:szCs w:val="21"/>
                              </w:rPr>
                              <m:t>③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计算时应把纯净物的量代入方程式</m:t>
                            </m:r>
                          </m:e>
                        </m:mr>
                        <m:mr>
                          <m:e>
                            <m:r>
                              <m:rPr>
                                <m:nor/>
                              </m:rPr>
                              <w:rPr>
                                <w:rFonts w:ascii="宋体" w:eastAsia="宋体" w:hAnsi="宋体" w:cs="宋体" w:hint="eastAsia"/>
                                <w:szCs w:val="21"/>
                              </w:rPr>
                              <m:t>④</m:t>
                            </m:r>
                            <m:r>
                              <m:rPr>
                                <m:nor/>
                              </m:rPr>
                              <w:rPr>
                                <w:rFonts w:ascii="Times New Roman" w:eastAsia="宋体" w:hAnsi="宋体"/>
                                <w:szCs w:val="21"/>
                              </w:rPr>
                              <m:t>若给定气体的体积应换算成质量计算</m:t>
                            </m:r>
                          </m:e>
                        </m:mr>
                      </m:m>
                    </m:e>
                  </m:d>
                </m:e>
              </m:mr>
            </m:m>
          </m:e>
        </m:d>
      </m:oMath>
    </w:p>
    <w:p w:rsidR="00CF0FAA" w:rsidRDefault="00C4016E">
      <w:pPr>
        <w:tabs>
          <w:tab w:val="left" w:pos="1871"/>
          <w:tab w:val="left" w:pos="3407"/>
          <w:tab w:val="left" w:pos="4949"/>
          <w:tab w:val="left" w:pos="6599"/>
        </w:tabs>
        <w:jc w:val="center"/>
        <w:rPr>
          <w:rFonts w:ascii="Times New Roman" w:eastAsia="宋体" w:hAnsi="Times New Roman"/>
        </w:rPr>
      </w:pPr>
      <w:r>
        <w:rPr>
          <w:rFonts w:ascii="Cambria Math" w:eastAsia="NEU-BZ-S92" w:hAnsi="Cambria Math" w:hint="eastAsia"/>
          <w:color w:val="FF00FF"/>
        </w:rPr>
        <w:t>教学反思</w:t>
      </w:r>
    </w:p>
    <w:p w:rsidR="00CF0FAA" w:rsidRDefault="0007375D">
      <w:r>
        <w:rPr>
          <w:rFonts w:ascii="Times New Roman" w:eastAsia="宋体" w:hAnsi="宋体"/>
        </w:rPr>
        <w:t>本节课主要通过讲解例题和做练习的形式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引导学生通过讨论、对比、辨析、交流掌握新知识。课堂教学时应以学生的主动探究为主</w:t>
      </w:r>
      <w:r>
        <w:rPr>
          <w:rFonts w:ascii="Times New Roman" w:eastAsia="宋体" w:hAnsi="宋体"/>
        </w:rPr>
        <w:t>,</w:t>
      </w:r>
      <w:r>
        <w:rPr>
          <w:rFonts w:ascii="Times New Roman" w:eastAsia="宋体" w:hAnsi="宋体"/>
        </w:rPr>
        <w:t>教师的引导点拨为辅。</w:t>
      </w:r>
    </w:p>
    <w:sectPr w:rsidR="00CF0FAA" w:rsidSect="00CF0F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7375D" w:rsidRDefault="0007375D" w:rsidP="00C4016E">
      <w:pPr>
        <w:spacing w:after="0" w:line="240" w:lineRule="auto"/>
      </w:pPr>
      <w:r>
        <w:separator/>
      </w:r>
    </w:p>
  </w:endnote>
  <w:endnote w:type="continuationSeparator" w:id="1">
    <w:p w:rsidR="0007375D" w:rsidRDefault="0007375D" w:rsidP="00C40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-S92">
    <w:altName w:val="宋体"/>
    <w:charset w:val="86"/>
    <w:family w:val="auto"/>
    <w:pitch w:val="default"/>
    <w:sig w:usb0="00000000" w:usb1="00000000" w:usb2="05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书宋_GBK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7375D" w:rsidRDefault="0007375D" w:rsidP="00C4016E">
      <w:pPr>
        <w:spacing w:after="0" w:line="240" w:lineRule="auto"/>
      </w:pPr>
      <w:r>
        <w:separator/>
      </w:r>
    </w:p>
  </w:footnote>
  <w:footnote w:type="continuationSeparator" w:id="1">
    <w:p w:rsidR="0007375D" w:rsidRDefault="0007375D" w:rsidP="00C401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F0FAA"/>
    <w:rsid w:val="0007375D"/>
    <w:rsid w:val="00C4016E"/>
    <w:rsid w:val="00CF0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="NEU-BZ-S92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F0FAA"/>
    <w:rPr>
      <w:rFonts w:ascii="NEU-BZ-S92" w:eastAsia="方正书宋_GBK"/>
      <w:color w:val="000000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C4016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C4016E"/>
    <w:rPr>
      <w:rFonts w:ascii="NEU-BZ-S92" w:eastAsia="方正书宋_GBK"/>
      <w:color w:val="000000"/>
      <w:sz w:val="18"/>
      <w:szCs w:val="18"/>
    </w:rPr>
  </w:style>
  <w:style w:type="paragraph" w:styleId="a4">
    <w:name w:val="footer"/>
    <w:basedOn w:val="a"/>
    <w:link w:val="Char0"/>
    <w:rsid w:val="00C4016E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C4016E"/>
    <w:rPr>
      <w:rFonts w:ascii="NEU-BZ-S92" w:eastAsia="方正书宋_GBK"/>
      <w:color w:val="000000"/>
      <w:sz w:val="18"/>
      <w:szCs w:val="18"/>
    </w:rPr>
  </w:style>
  <w:style w:type="paragraph" w:styleId="a5">
    <w:name w:val="Balloon Text"/>
    <w:basedOn w:val="a"/>
    <w:link w:val="Char1"/>
    <w:rsid w:val="00C4016E"/>
    <w:pPr>
      <w:spacing w:after="0" w:line="240" w:lineRule="auto"/>
    </w:pPr>
    <w:rPr>
      <w:sz w:val="18"/>
      <w:szCs w:val="18"/>
    </w:rPr>
  </w:style>
  <w:style w:type="character" w:customStyle="1" w:styleId="Char1">
    <w:name w:val="批注框文本 Char"/>
    <w:basedOn w:val="a0"/>
    <w:link w:val="a5"/>
    <w:rsid w:val="00C4016E"/>
    <w:rPr>
      <w:rFonts w:ascii="NEU-BZ-S92" w:eastAsia="方正书宋_GBK"/>
      <w:color w:val="000000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273</Words>
  <Characters>1561</Characters>
  <Application>Microsoft Office Word</Application>
  <DocSecurity>0</DocSecurity>
  <Lines>13</Lines>
  <Paragraphs>3</Paragraphs>
  <ScaleCrop>false</ScaleCrop>
  <Company/>
  <LinksUpToDate>false</LinksUpToDate>
  <CharactersWithSpaces>1831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木牍教育</dc:creator>
  <cp:lastModifiedBy>User</cp:lastModifiedBy>
  <cp:revision>2</cp:revision>
  <dcterms:created xsi:type="dcterms:W3CDTF">2019-05-07T05:42:00Z</dcterms:created>
  <dcterms:modified xsi:type="dcterms:W3CDTF">2019-09-28T06:32:00Z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