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3C7C" w14:textId="77777777" w:rsidR="0007799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探究串、并联电路中的电流</w:t>
      </w:r>
    </w:p>
    <w:p w14:paraId="104B23A9" w14:textId="77777777" w:rsidR="0007799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2DA3D03B" w14:textId="77777777" w:rsidR="0007799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976A363" wp14:editId="5766F3D7">
            <wp:extent cx="58420" cy="146050"/>
            <wp:effectExtent l="0" t="0" r="17780" b="6350"/>
            <wp:docPr id="201" name="5左黑括号.EPS" descr="id:2147488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5左黑括号.EPS" descr="id:214748857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3A56815" wp14:editId="1B96B377">
            <wp:extent cx="58420" cy="146050"/>
            <wp:effectExtent l="0" t="0" r="17780" b="6350"/>
            <wp:docPr id="202" name="5右黑括号.EPS" descr="id:2147488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5右黑括号.EPS" descr="id:214748858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2601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通过实验探究得到并理解串联电路各处电流相等。</w:t>
      </w:r>
    </w:p>
    <w:p w14:paraId="1C569B2E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通过实验探究得到并理解并联电路中干路电流等于各支路的电流之</w:t>
      </w:r>
      <w:proofErr w:type="gramStart"/>
      <w:r>
        <w:rPr>
          <w:rFonts w:eastAsia="宋体"/>
          <w:sz w:val="28"/>
          <w:szCs w:val="28"/>
        </w:rPr>
        <w:t>和</w:t>
      </w:r>
      <w:proofErr w:type="gramEnd"/>
      <w:r>
        <w:rPr>
          <w:rFonts w:eastAsia="宋体"/>
          <w:sz w:val="28"/>
          <w:szCs w:val="28"/>
        </w:rPr>
        <w:t>。</w:t>
      </w:r>
    </w:p>
    <w:p w14:paraId="418BEAA3" w14:textId="77777777" w:rsidR="0007799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F6F9ACB" wp14:editId="77925148">
            <wp:extent cx="58420" cy="146050"/>
            <wp:effectExtent l="0" t="0" r="17780" b="6350"/>
            <wp:docPr id="203" name="5左黑括号.EPS" descr="id:2147488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5左黑括号.EPS" descr="id:214748859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3453AF5" wp14:editId="51F38FF6">
            <wp:extent cx="58420" cy="146050"/>
            <wp:effectExtent l="0" t="0" r="17780" b="6350"/>
            <wp:docPr id="204" name="5右黑括号.EPS" descr="id:2147488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5右黑括号.EPS" descr="id:214748859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33AA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通过实验与操作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会使用电流表测量电路中的电流。</w:t>
      </w:r>
    </w:p>
    <w:p w14:paraId="558BC4A4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通过实验探究活动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学习收集实验数据信息。</w:t>
      </w:r>
    </w:p>
    <w:p w14:paraId="6E03B725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通过实验探究活动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比较实验数据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总结出串联电路和并联电路中电流的规律。</w:t>
      </w:r>
    </w:p>
    <w:p w14:paraId="1F95F20A" w14:textId="77777777" w:rsidR="0007799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7E6AABC" wp14:editId="3730A405">
            <wp:extent cx="58420" cy="146050"/>
            <wp:effectExtent l="0" t="0" r="17780" b="6350"/>
            <wp:docPr id="205" name="5左黑括号.EPS" descr="id:2147488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5左黑括号.EPS" descr="id:214748860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01136B8" wp14:editId="0F6D280F">
            <wp:extent cx="58420" cy="146050"/>
            <wp:effectExtent l="0" t="0" r="17780" b="6350"/>
            <wp:docPr id="206" name="5右黑括号.EPS" descr="id:2147488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5右黑括号.EPS" descr="id:214748861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3D2D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通过观察、实验探究活动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培养学生尊重客观事实、实事求是的科学态度。</w:t>
      </w:r>
    </w:p>
    <w:p w14:paraId="1DFED57F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通过观察、实验探究活动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使学生领略物理规律的美妙与和谐。</w:t>
      </w:r>
    </w:p>
    <w:p w14:paraId="54511D10" w14:textId="77777777" w:rsidR="0007799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6D4C3EE" w14:textId="77777777" w:rsidR="0007799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9A67A8C" wp14:editId="32B8486B">
            <wp:extent cx="58420" cy="146050"/>
            <wp:effectExtent l="0" t="0" r="17780" b="6350"/>
            <wp:docPr id="207" name="5左黑括号.EPS" descr="id:21474886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5左黑括号.EPS" descr="id:214748861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2BEF880" wp14:editId="53503937">
            <wp:extent cx="58420" cy="146050"/>
            <wp:effectExtent l="0" t="0" r="17780" b="6350"/>
            <wp:docPr id="208" name="5右黑括号.EPS" descr="id:2147488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5右黑括号.EPS" descr="id:214748862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687C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理解串、并联电路的电流关系。</w:t>
      </w:r>
    </w:p>
    <w:p w14:paraId="5F4E53E2" w14:textId="77777777" w:rsidR="0007799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7AFD057" wp14:editId="3ED87FE2">
            <wp:extent cx="58420" cy="146050"/>
            <wp:effectExtent l="0" t="0" r="17780" b="6350"/>
            <wp:docPr id="209" name="5左黑括号.EPS" descr="id:21474886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5左黑括号.EPS" descr="id:214748863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2AED89F" wp14:editId="58B9053B">
            <wp:extent cx="58420" cy="146050"/>
            <wp:effectExtent l="0" t="0" r="17780" b="6350"/>
            <wp:docPr id="210" name="5右黑括号.EPS" descr="id:21474886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5右黑括号.EPS" descr="id:214748863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4E23C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会正确连接串、并联实验的电路。</w:t>
      </w:r>
    </w:p>
    <w:p w14:paraId="7F980F87" w14:textId="77777777" w:rsidR="0007799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0798B84A" w14:textId="77777777" w:rsidR="0007799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08E2A74F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在我们家里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自来水管道有入户的主管道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房间里有通往不同地方的支管道。主管道里的水量等于房间里各个支管道水量之和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而某个支管道的水量从头到尾都是一样的。对于电路来说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串、并联电路中电流的关系是什么情况呢</w:t>
      </w:r>
      <w:r>
        <w:rPr>
          <w:rFonts w:ascii="宋体" w:eastAsia="宋体" w:hAnsi="宋体"/>
          <w:sz w:val="28"/>
          <w:szCs w:val="28"/>
        </w:rPr>
        <w:t>？</w:t>
      </w:r>
    </w:p>
    <w:p w14:paraId="7A392C8E" w14:textId="77777777" w:rsidR="0007799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7E6F3FE3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串联电路中的电流</w:t>
      </w:r>
    </w:p>
    <w:p w14:paraId="0CF2F4DC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P60～61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串联电路中的电流</w:t>
      </w:r>
      <w:r>
        <w:rPr>
          <w:rFonts w:eastAsia="宋体" w:hAnsi="宋体"/>
          <w:sz w:val="28"/>
          <w:szCs w:val="28"/>
        </w:rPr>
        <w:t>”</w:t>
      </w:r>
    </w:p>
    <w:p w14:paraId="5FA8461B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串联电路中的电流有什么特点</w:t>
      </w:r>
      <w:r>
        <w:rPr>
          <w:rFonts w:ascii="宋体" w:eastAsia="宋体" w:hAnsi="宋体"/>
          <w:sz w:val="28"/>
          <w:szCs w:val="28"/>
        </w:rPr>
        <w:t>？</w:t>
      </w:r>
    </w:p>
    <w:p w14:paraId="55965DC3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串联电路中各处的电流是相等的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0497E786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如图甲所示的电路中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的示数如图乙所示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则通过灯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的电流是</w:t>
      </w:r>
      <w:proofErr w:type="gramStart"/>
      <w:r>
        <w:rPr>
          <w:rFonts w:eastAsia="宋体"/>
          <w:sz w:val="28"/>
          <w:szCs w:val="28"/>
          <w:u w:val="single" w:color="000000"/>
        </w:rPr>
        <w:t xml:space="preserve">　　　　</w:t>
      </w:r>
      <w:proofErr w:type="gramEnd"/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若发现灯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比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则此时电流表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的示数</w:t>
      </w:r>
      <w:r>
        <w:rPr>
          <w:rFonts w:eastAsia="宋体"/>
          <w:sz w:val="28"/>
          <w:szCs w:val="28"/>
          <w:u w:val="single" w:color="000000"/>
        </w:rPr>
        <w:t xml:space="preserve">　　</w:t>
      </w:r>
      <w:proofErr w:type="gramStart"/>
      <w:r>
        <w:rPr>
          <w:rFonts w:eastAsia="宋体"/>
          <w:sz w:val="28"/>
          <w:szCs w:val="28"/>
          <w:u w:val="single" w:color="000000"/>
        </w:rPr>
        <w:t xml:space="preserve">　　</w:t>
      </w:r>
      <w:proofErr w:type="gramEnd"/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选填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大于</w:t>
      </w:r>
      <w:r>
        <w:rPr>
          <w:rFonts w:eastAsia="宋体" w:hAnsi="宋体"/>
          <w:sz w:val="28"/>
          <w:szCs w:val="28"/>
        </w:rPr>
        <w:t>”“</w:t>
      </w:r>
      <w:r>
        <w:rPr>
          <w:rFonts w:eastAsia="宋体"/>
          <w:sz w:val="28"/>
          <w:szCs w:val="28"/>
        </w:rPr>
        <w:t>小于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或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等于</w:t>
      </w:r>
      <w:r>
        <w:rPr>
          <w:rFonts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电流表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的示数。</w:t>
      </w:r>
    </w:p>
    <w:p w14:paraId="52999F73" w14:textId="77777777" w:rsidR="0007799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D0A8E7C" wp14:editId="29091406">
            <wp:extent cx="2762885" cy="1111885"/>
            <wp:effectExtent l="0" t="0" r="18415" b="12065"/>
            <wp:docPr id="211" name="18ZKWK22.EPS" descr="id:21474886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18ZKWK22.EPS" descr="id:2147488646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958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6D937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电流表的读数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确定使用的量程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确定每一个大格和每一个小格各代表多少。串联电路中电流处处相等。</w:t>
      </w:r>
    </w:p>
    <w:p w14:paraId="5247F609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0.24</w:t>
      </w:r>
      <w:r>
        <w:rPr>
          <w:rFonts w:eastAsia="宋体"/>
          <w:sz w:val="28"/>
          <w:szCs w:val="28"/>
        </w:rPr>
        <w:t xml:space="preserve">　等于</w:t>
      </w:r>
    </w:p>
    <w:p w14:paraId="2DB6960E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并联电路中的电流</w:t>
      </w:r>
    </w:p>
    <w:p w14:paraId="50A7684F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P61～62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并联电路中的电流</w:t>
      </w:r>
      <w:r>
        <w:rPr>
          <w:rFonts w:eastAsia="宋体" w:hAnsi="宋体"/>
          <w:sz w:val="28"/>
          <w:szCs w:val="28"/>
        </w:rPr>
        <w:t>”</w:t>
      </w:r>
    </w:p>
    <w:p w14:paraId="415974A4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并联电路的电流有什么特点</w:t>
      </w:r>
      <w:r>
        <w:rPr>
          <w:rFonts w:ascii="宋体" w:eastAsia="宋体" w:hAnsi="宋体"/>
          <w:sz w:val="28"/>
          <w:szCs w:val="28"/>
        </w:rPr>
        <w:t>？</w:t>
      </w:r>
    </w:p>
    <w:p w14:paraId="1FDC9E88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并联电路干路中的电流等于各并联支路中的电流之和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6DBA90E9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振华同学用电流表测图甲所示的两个灯泡的电流时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和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表盘上指针分别处于图乙、丙所示的位置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则通过灯泡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的电流是</w:t>
      </w:r>
      <w:proofErr w:type="gramStart"/>
      <w:r>
        <w:rPr>
          <w:rFonts w:eastAsia="宋体"/>
          <w:sz w:val="28"/>
          <w:szCs w:val="28"/>
          <w:u w:val="single" w:color="000000"/>
        </w:rPr>
        <w:t xml:space="preserve">　　　　</w:t>
      </w:r>
      <w:proofErr w:type="gramEnd"/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。</w:t>
      </w:r>
    </w:p>
    <w:p w14:paraId="29561BC1" w14:textId="77777777" w:rsidR="0007799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C51F003" wp14:editId="4E718805">
            <wp:extent cx="2879725" cy="1005840"/>
            <wp:effectExtent l="0" t="0" r="15875" b="3810"/>
            <wp:docPr id="212" name="18ZKWK23.EPS" descr="id:21474886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18ZKWK23.EPS" descr="id:214748865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151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37E2C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根据并联电路中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干路电流等于各个支路电流之和的特点分析即可判断。</w:t>
      </w:r>
    </w:p>
    <w:p w14:paraId="54BC4DA0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0.18</w:t>
      </w:r>
    </w:p>
    <w:p w14:paraId="56FAE5B0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探究串联电路的电流规律</w:t>
      </w:r>
      <w:r>
        <w:rPr>
          <w:rFonts w:ascii="宋体" w:eastAsia="宋体" w:hAnsi="宋体"/>
          <w:sz w:val="28"/>
          <w:szCs w:val="28"/>
        </w:rPr>
        <w:t>：</w:t>
      </w:r>
    </w:p>
    <w:p w14:paraId="724A86B9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lastRenderedPageBreak/>
        <w:t>1.</w:t>
      </w:r>
      <w:r>
        <w:rPr>
          <w:rFonts w:eastAsia="宋体"/>
          <w:sz w:val="28"/>
          <w:szCs w:val="28"/>
        </w:rPr>
        <w:t>实验电路</w:t>
      </w:r>
      <w:r>
        <w:rPr>
          <w:rFonts w:ascii="宋体" w:eastAsia="宋体" w:hAnsi="宋体"/>
          <w:sz w:val="28"/>
          <w:szCs w:val="28"/>
        </w:rPr>
        <w:t>：</w:t>
      </w:r>
    </w:p>
    <w:p w14:paraId="301F55BA" w14:textId="77777777" w:rsidR="0007799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47BF4FD" wp14:editId="5272918F">
            <wp:extent cx="811530" cy="700405"/>
            <wp:effectExtent l="0" t="0" r="7620" b="4445"/>
            <wp:docPr id="213" name="18ZKWK26.EPS" descr="id:21474886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18ZKWK26.EPS" descr="id:214748866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556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976A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实验步骤</w:t>
      </w:r>
      <w:r>
        <w:rPr>
          <w:rFonts w:ascii="宋体" w:eastAsia="宋体" w:hAnsi="宋体"/>
          <w:sz w:val="28"/>
          <w:szCs w:val="28"/>
        </w:rPr>
        <w:t>：</w:t>
      </w:r>
    </w:p>
    <w:p w14:paraId="594584FD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根据串联电路的电路图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组装好实验装置。</w:t>
      </w:r>
    </w:p>
    <w:p w14:paraId="5B0BC2B0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选用电流表的最大量程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并把电流表接在电路的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处。</w:t>
      </w:r>
    </w:p>
    <w:p w14:paraId="6D38BF8A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合上开关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测出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处的电流值。</w:t>
      </w:r>
    </w:p>
    <w:p w14:paraId="3518F6A9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把电流表先后改接在电路中的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C</w:t>
      </w:r>
      <w:r>
        <w:rPr>
          <w:rFonts w:eastAsia="宋体"/>
          <w:sz w:val="28"/>
          <w:szCs w:val="28"/>
        </w:rPr>
        <w:t>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分别测出电流值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并对电路中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A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B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C</w:t>
      </w:r>
      <w:r>
        <w:rPr>
          <w:rFonts w:eastAsia="宋体"/>
          <w:sz w:val="28"/>
          <w:szCs w:val="28"/>
        </w:rPr>
        <w:t>进行比较分析。</w:t>
      </w:r>
    </w:p>
    <w:p w14:paraId="19BB9008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结论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串联电路中各处电流都相等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A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B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C</w:t>
      </w:r>
      <w:r>
        <w:rPr>
          <w:rFonts w:eastAsia="宋体"/>
          <w:sz w:val="28"/>
          <w:szCs w:val="28"/>
        </w:rPr>
        <w:t>。</w:t>
      </w:r>
    </w:p>
    <w:p w14:paraId="4B914631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探究并联电路的电流规律</w:t>
      </w:r>
      <w:r>
        <w:rPr>
          <w:rFonts w:ascii="宋体" w:eastAsia="宋体" w:hAnsi="宋体"/>
          <w:sz w:val="28"/>
          <w:szCs w:val="28"/>
        </w:rPr>
        <w:t>：</w:t>
      </w:r>
    </w:p>
    <w:p w14:paraId="1F3EA3FD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实验电路</w:t>
      </w:r>
      <w:r>
        <w:rPr>
          <w:rFonts w:ascii="宋体" w:eastAsia="宋体" w:hAnsi="宋体"/>
          <w:sz w:val="28"/>
          <w:szCs w:val="28"/>
        </w:rPr>
        <w:t>：</w:t>
      </w:r>
    </w:p>
    <w:p w14:paraId="4125E0C0" w14:textId="77777777" w:rsidR="0007799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046FA56" wp14:editId="0DFE717D">
            <wp:extent cx="991235" cy="999490"/>
            <wp:effectExtent l="0" t="0" r="18415" b="0"/>
            <wp:docPr id="214" name="18ZKWK27.EPS" descr="id:21474886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18ZKWK27.EPS" descr="id:214748866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186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F64C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实验步骤</w:t>
      </w:r>
      <w:r>
        <w:rPr>
          <w:rFonts w:ascii="宋体" w:eastAsia="宋体" w:hAnsi="宋体"/>
          <w:sz w:val="28"/>
          <w:szCs w:val="28"/>
        </w:rPr>
        <w:t>：</w:t>
      </w:r>
    </w:p>
    <w:p w14:paraId="6294A590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根据并联电路的电路图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组装好实验装置。</w:t>
      </w:r>
    </w:p>
    <w:p w14:paraId="7BA06AFD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选用电流表的最大量程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并把电流表接在电路的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处。</w:t>
      </w:r>
    </w:p>
    <w:p w14:paraId="54355868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合上开关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测出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处的电流值。</w:t>
      </w:r>
    </w:p>
    <w:p w14:paraId="1D8D6839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把电流表先后改接在电路中的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C</w:t>
      </w:r>
      <w:r>
        <w:rPr>
          <w:rFonts w:eastAsia="宋体"/>
          <w:sz w:val="28"/>
          <w:szCs w:val="28"/>
        </w:rPr>
        <w:t>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分别测出电流值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并对电路中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A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B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C</w:t>
      </w:r>
      <w:r>
        <w:rPr>
          <w:rFonts w:eastAsia="宋体"/>
          <w:sz w:val="28"/>
          <w:szCs w:val="28"/>
        </w:rPr>
        <w:t>进行比较分析。</w:t>
      </w:r>
    </w:p>
    <w:p w14:paraId="54E40F66" w14:textId="77777777" w:rsidR="0007799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结论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并联电路中干路电流等于各支路电流之和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A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B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i/>
          <w:sz w:val="28"/>
          <w:szCs w:val="28"/>
          <w:vertAlign w:val="subscript"/>
        </w:rPr>
        <w:t>C</w:t>
      </w:r>
      <w:r>
        <w:rPr>
          <w:rFonts w:eastAsia="宋体"/>
          <w:sz w:val="28"/>
          <w:szCs w:val="28"/>
        </w:rPr>
        <w:t>。</w:t>
      </w:r>
    </w:p>
    <w:p w14:paraId="4C2F9AD7" w14:textId="77777777" w:rsidR="0007799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5953FB54" w14:textId="77777777" w:rsidR="0007799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探究串、并联</w:t>
      </w:r>
    </w:p>
    <w:p w14:paraId="05DD9B76" w14:textId="77777777" w:rsidR="0007799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lastRenderedPageBreak/>
        <w:t>电路中的电流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串联电路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实验电路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实验步骤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实验结论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并联电路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实验电路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实验步骤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实验结论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21A1BE75" w14:textId="77777777" w:rsidR="0007799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55145802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088125D6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5D9545CD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42A3B91E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1E01801A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3A9C34DF" w14:textId="77777777" w:rsidR="0007799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15A5172C" w14:textId="77777777" w:rsidR="00077999" w:rsidRDefault="00077999"/>
    <w:sectPr w:rsidR="00077999">
      <w:headerReference w:type="default" r:id="rId12"/>
      <w:footerReference w:type="even" r:id="rId13"/>
      <w:footerReference w:type="default" r:id="rId14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3C06E" w14:textId="77777777" w:rsidR="00DF1C48" w:rsidRDefault="00DF1C48">
      <w:r>
        <w:separator/>
      </w:r>
    </w:p>
  </w:endnote>
  <w:endnote w:type="continuationSeparator" w:id="0">
    <w:p w14:paraId="3ED3210A" w14:textId="77777777" w:rsidR="00DF1C48" w:rsidRDefault="00DF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0048397F" w14:textId="77777777" w:rsidR="0007799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DD2648C" w14:textId="77777777" w:rsidR="00077999" w:rsidRDefault="00077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5736" w14:textId="4F1328C1" w:rsidR="00077999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7FD76D0F" w14:textId="77777777" w:rsidR="00077999" w:rsidRDefault="00077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14B3A" w14:textId="77777777" w:rsidR="00DF1C48" w:rsidRDefault="00DF1C48">
      <w:r>
        <w:separator/>
      </w:r>
    </w:p>
  </w:footnote>
  <w:footnote w:type="continuationSeparator" w:id="0">
    <w:p w14:paraId="55E662F1" w14:textId="77777777" w:rsidR="00DF1C48" w:rsidRDefault="00DF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5775" w14:textId="25B42FDC" w:rsidR="00077999" w:rsidRDefault="00077999">
    <w:pPr>
      <w:jc w:val="center"/>
    </w:pPr>
  </w:p>
  <w:p w14:paraId="7B84EDE8" w14:textId="0C9CD64E" w:rsidR="00077999" w:rsidRDefault="0007799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a3419903-69f6-47a5-b50d-02bd1c10dddc"/>
  </w:docVars>
  <w:rsids>
    <w:rsidRoot w:val="00223475"/>
    <w:rsid w:val="00077999"/>
    <w:rsid w:val="00223475"/>
    <w:rsid w:val="00261713"/>
    <w:rsid w:val="003157C1"/>
    <w:rsid w:val="00602226"/>
    <w:rsid w:val="007C56F8"/>
    <w:rsid w:val="00866EFB"/>
    <w:rsid w:val="009203C9"/>
    <w:rsid w:val="009551CC"/>
    <w:rsid w:val="00AA6A3D"/>
    <w:rsid w:val="00BF5AFC"/>
    <w:rsid w:val="00D61DE0"/>
    <w:rsid w:val="00DE03C9"/>
    <w:rsid w:val="00DF1C48"/>
    <w:rsid w:val="00E538E6"/>
    <w:rsid w:val="00E63B58"/>
    <w:rsid w:val="00F83BC2"/>
    <w:rsid w:val="00F86C8B"/>
    <w:rsid w:val="638D1F3A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250E"/>
  <w15:docId w15:val="{A6D801F4-5E42-4EEE-B878-65BE085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